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240" w:line="360" w:lineRule="auto"/>
        <w:contextualSpacing/>
        <w:jc w:val="center"/>
        <w:rPr>
          <w:rFonts w:hint="eastAsia" w:cs="微软雅黑" w:asciiTheme="minorEastAsia" w:hAnsiTheme="minorEastAsia" w:eastAsiaTheme="minorEastAsia"/>
          <w:b/>
          <w:color w:val="000000" w:themeColor="text1"/>
          <w:sz w:val="32"/>
          <w:szCs w:val="32"/>
          <w:shd w:val="clear" w:color="auto" w:fill="FFFFFF"/>
          <w:lang w:eastAsia="zh-CN"/>
          <w14:textFill>
            <w14:solidFill>
              <w14:schemeClr w14:val="tx1"/>
            </w14:solidFill>
          </w14:textFill>
        </w:rPr>
      </w:pPr>
      <w:bookmarkStart w:id="0" w:name="_GoBack"/>
      <w:r>
        <w:rPr>
          <w:rFonts w:hint="eastAsia" w:cs="微软雅黑" w:asciiTheme="minorEastAsia" w:hAnsiTheme="minorEastAsia"/>
          <w:b/>
          <w:color w:val="000000" w:themeColor="text1"/>
          <w:sz w:val="32"/>
          <w:szCs w:val="32"/>
          <w:shd w:val="clear" w:color="auto" w:fill="FFFFFF"/>
          <w:lang w:val="en-US" w:eastAsia="zh-CN"/>
          <w14:textFill>
            <w14:solidFill>
              <w14:schemeClr w14:val="tx1"/>
            </w14:solidFill>
          </w14:textFill>
        </w:rPr>
        <w:t>内蒙古汇能煤电集团富民</w:t>
      </w:r>
      <w:r>
        <w:rPr>
          <w:rFonts w:hint="eastAsia" w:cs="微软雅黑" w:asciiTheme="minorEastAsia" w:hAnsiTheme="minorEastAsia"/>
          <w:b/>
          <w:color w:val="000000" w:themeColor="text1"/>
          <w:sz w:val="32"/>
          <w:szCs w:val="32"/>
          <w:shd w:val="clear" w:color="auto" w:fill="FFFFFF"/>
          <w14:textFill>
            <w14:solidFill>
              <w14:schemeClr w14:val="tx1"/>
            </w14:solidFill>
          </w14:textFill>
        </w:rPr>
        <w:t>煤炭有限</w:t>
      </w:r>
      <w:r>
        <w:rPr>
          <w:rFonts w:hint="eastAsia" w:cs="微软雅黑" w:asciiTheme="minorEastAsia" w:hAnsiTheme="minorEastAsia"/>
          <w:b/>
          <w:color w:val="000000" w:themeColor="text1"/>
          <w:sz w:val="32"/>
          <w:szCs w:val="32"/>
          <w:shd w:val="clear" w:color="auto" w:fill="FFFFFF"/>
          <w:lang w:val="en-US" w:eastAsia="zh-CN"/>
          <w14:textFill>
            <w14:solidFill>
              <w14:schemeClr w14:val="tx1"/>
            </w14:solidFill>
          </w14:textFill>
        </w:rPr>
        <w:t>责任</w:t>
      </w:r>
      <w:r>
        <w:rPr>
          <w:rFonts w:hint="eastAsia" w:cs="微软雅黑" w:asciiTheme="minorEastAsia" w:hAnsiTheme="minorEastAsia"/>
          <w:b/>
          <w:color w:val="000000" w:themeColor="text1"/>
          <w:sz w:val="32"/>
          <w:szCs w:val="32"/>
          <w:shd w:val="clear" w:color="auto" w:fill="FFFFFF"/>
          <w14:textFill>
            <w14:solidFill>
              <w14:schemeClr w14:val="tx1"/>
            </w14:solidFill>
          </w14:textFill>
        </w:rPr>
        <w:t>公司</w:t>
      </w:r>
      <w:r>
        <w:rPr>
          <w:rFonts w:hint="eastAsia" w:cs="微软雅黑" w:asciiTheme="minorEastAsia" w:hAnsiTheme="minorEastAsia"/>
          <w:b/>
          <w:color w:val="000000" w:themeColor="text1"/>
          <w:sz w:val="32"/>
          <w:szCs w:val="32"/>
          <w:shd w:val="clear" w:color="auto" w:fill="FFFFFF"/>
          <w:lang w:val="en-US" w:eastAsia="zh-CN"/>
          <w14:textFill>
            <w14:solidFill>
              <w14:schemeClr w14:val="tx1"/>
            </w14:solidFill>
          </w14:textFill>
        </w:rPr>
        <w:t>煤矿</w:t>
      </w:r>
    </w:p>
    <w:p>
      <w:pPr>
        <w:widowControl/>
        <w:shd w:val="clear" w:color="auto" w:fill="FFFFFF"/>
        <w:spacing w:line="626" w:lineRule="atLeast"/>
        <w:jc w:val="center"/>
        <w:rPr>
          <w:rFonts w:cs="微软雅黑" w:asciiTheme="minorEastAsia" w:hAnsiTheme="minorEastAsia"/>
          <w:b/>
          <w:color w:val="000000" w:themeColor="text1"/>
          <w:kern w:val="0"/>
          <w:sz w:val="32"/>
          <w:szCs w:val="32"/>
          <w:shd w:val="clear" w:color="auto" w:fill="FFFFFF"/>
          <w14:textFill>
            <w14:solidFill>
              <w14:schemeClr w14:val="tx1"/>
            </w14:solidFill>
          </w14:textFill>
        </w:rPr>
      </w:pPr>
      <w:r>
        <w:rPr>
          <w:rFonts w:hint="eastAsia" w:cs="微软雅黑" w:asciiTheme="minorEastAsia" w:hAnsiTheme="minorEastAsia"/>
          <w:b/>
          <w:color w:val="000000" w:themeColor="text1"/>
          <w:kern w:val="0"/>
          <w:sz w:val="32"/>
          <w:szCs w:val="32"/>
          <w:shd w:val="clear" w:color="auto" w:fill="FFFFFF"/>
          <w:lang w:val="en-US" w:eastAsia="zh-CN"/>
          <w14:textFill>
            <w14:solidFill>
              <w14:schemeClr w14:val="tx1"/>
            </w14:solidFill>
          </w14:textFill>
        </w:rPr>
        <w:t>联合建筑楼扩建项目</w:t>
      </w:r>
      <w:r>
        <w:rPr>
          <w:rFonts w:hint="eastAsia" w:cs="微软雅黑" w:asciiTheme="minorEastAsia" w:hAnsiTheme="minorEastAsia"/>
          <w:b/>
          <w:color w:val="000000" w:themeColor="text1"/>
          <w:kern w:val="0"/>
          <w:sz w:val="32"/>
          <w:szCs w:val="32"/>
          <w:shd w:val="clear" w:color="auto" w:fill="FFFFFF"/>
          <w14:textFill>
            <w14:solidFill>
              <w14:schemeClr w14:val="tx1"/>
            </w14:solidFill>
          </w14:textFill>
        </w:rPr>
        <w:t>招标</w:t>
      </w:r>
      <w:r>
        <w:rPr>
          <w:rFonts w:hint="eastAsia" w:cs="微软雅黑" w:asciiTheme="minorEastAsia" w:hAnsiTheme="minorEastAsia"/>
          <w:b/>
          <w:color w:val="000000" w:themeColor="text1"/>
          <w:kern w:val="0"/>
          <w:sz w:val="32"/>
          <w:szCs w:val="32"/>
          <w:shd w:val="clear" w:color="auto" w:fill="FFFFFF"/>
          <w:lang w:val="en-US" w:eastAsia="zh-CN"/>
          <w14:textFill>
            <w14:solidFill>
              <w14:schemeClr w14:val="tx1"/>
            </w14:solidFill>
          </w14:textFill>
        </w:rPr>
        <w:t>投标单位报名</w:t>
      </w:r>
      <w:r>
        <w:rPr>
          <w:rFonts w:hint="eastAsia" w:cs="微软雅黑" w:asciiTheme="minorEastAsia" w:hAnsiTheme="minorEastAsia"/>
          <w:b/>
          <w:color w:val="000000" w:themeColor="text1"/>
          <w:kern w:val="0"/>
          <w:sz w:val="32"/>
          <w:szCs w:val="32"/>
          <w:shd w:val="clear" w:color="auto" w:fill="FFFFFF"/>
          <w14:textFill>
            <w14:solidFill>
              <w14:schemeClr w14:val="tx1"/>
            </w14:solidFill>
          </w14:textFill>
        </w:rPr>
        <w:t>暨资格预审公告</w:t>
      </w:r>
    </w:p>
    <w:p>
      <w:pPr>
        <w:pStyle w:val="6"/>
        <w:widowControl/>
        <w:spacing w:before="240" w:line="360" w:lineRule="auto"/>
        <w:ind w:firstLine="480" w:firstLineChars="200"/>
        <w:contextualSpacing/>
        <w:rPr>
          <w:rFonts w:asciiTheme="minorEastAsia" w:hAnsiTheme="minorEastAsia"/>
          <w:color w:val="000000" w:themeColor="text1"/>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内蒙古汇能煤电集团富民煤炭有限责任公司联合建筑楼扩建项目</w:t>
      </w:r>
      <w:r>
        <w:rPr>
          <w:rFonts w:hint="eastAsia" w:cs="微软雅黑" w:asciiTheme="minorEastAsia" w:hAnsiTheme="minorEastAsia"/>
          <w:color w:val="000000" w:themeColor="text1"/>
          <w:shd w:val="clear" w:color="auto" w:fill="FFFFFF"/>
          <w14:textFill>
            <w14:solidFill>
              <w14:schemeClr w14:val="tx1"/>
            </w14:solidFill>
          </w14:textFill>
        </w:rPr>
        <w:t>招标现进行投标单位报名暨资格预审，具体说明及要求如下：</w:t>
      </w:r>
    </w:p>
    <w:p>
      <w:pPr>
        <w:pStyle w:val="6"/>
        <w:widowControl/>
        <w:numPr>
          <w:ilvl w:val="0"/>
          <w:numId w:val="0"/>
        </w:numPr>
        <w:spacing w:before="240" w:line="360" w:lineRule="auto"/>
        <w:ind w:firstLine="480" w:firstLineChars="200"/>
        <w:contextualSpacing/>
        <w:rPr>
          <w:rFonts w:hint="eastAsia" w:ascii="宋体" w:hAnsi="宋体" w:eastAsiaTheme="minorEastAsia" w:cstheme="minorBidi"/>
          <w:kern w:val="2"/>
          <w:sz w:val="24"/>
          <w:szCs w:val="22"/>
          <w:lang w:val="en-US" w:eastAsia="zh-CN" w:bidi="ar-SA"/>
        </w:rPr>
      </w:pPr>
      <w:r>
        <w:rPr>
          <w:rFonts w:hint="eastAsia" w:ascii="宋体" w:hAnsi="宋体" w:eastAsiaTheme="minorEastAsia" w:cstheme="minorBidi"/>
          <w:kern w:val="2"/>
          <w:sz w:val="24"/>
          <w:szCs w:val="22"/>
          <w:lang w:val="en-US" w:eastAsia="zh-CN" w:bidi="ar-SA"/>
        </w:rPr>
        <w:t>一、项目名称：</w:t>
      </w:r>
      <w:r>
        <w:rPr>
          <w:rFonts w:hint="eastAsia" w:ascii="宋体" w:hAnsi="宋体" w:cstheme="minorBidi"/>
          <w:kern w:val="2"/>
          <w:sz w:val="24"/>
          <w:szCs w:val="22"/>
          <w:lang w:val="en-US" w:eastAsia="zh-CN" w:bidi="ar-SA"/>
        </w:rPr>
        <w:t>内蒙古汇能煤电集团富民</w:t>
      </w:r>
      <w:r>
        <w:rPr>
          <w:rFonts w:hint="eastAsia" w:ascii="宋体" w:hAnsi="宋体" w:eastAsiaTheme="minorEastAsia" w:cstheme="minorBidi"/>
          <w:kern w:val="2"/>
          <w:sz w:val="24"/>
          <w:szCs w:val="22"/>
          <w:lang w:val="en-US" w:eastAsia="zh-CN" w:bidi="ar-SA"/>
        </w:rPr>
        <w:t>煤炭有限责任公司联合建筑</w:t>
      </w:r>
      <w:r>
        <w:rPr>
          <w:rFonts w:hint="eastAsia" w:ascii="宋体" w:hAnsi="宋体" w:cstheme="minorBidi"/>
          <w:kern w:val="2"/>
          <w:sz w:val="24"/>
          <w:szCs w:val="22"/>
          <w:lang w:val="en-US" w:eastAsia="zh-CN" w:bidi="ar-SA"/>
        </w:rPr>
        <w:t>楼扩建</w:t>
      </w:r>
      <w:r>
        <w:rPr>
          <w:rFonts w:hint="eastAsia" w:ascii="宋体" w:hAnsi="宋体" w:eastAsiaTheme="minorEastAsia" w:cstheme="minorBidi"/>
          <w:kern w:val="2"/>
          <w:sz w:val="24"/>
          <w:szCs w:val="22"/>
          <w:lang w:val="en-US" w:eastAsia="zh-CN" w:bidi="ar-SA"/>
        </w:rPr>
        <w:t>项目</w:t>
      </w:r>
    </w:p>
    <w:p>
      <w:pPr>
        <w:pStyle w:val="6"/>
        <w:widowControl/>
        <w:numPr>
          <w:ilvl w:val="0"/>
          <w:numId w:val="0"/>
        </w:numPr>
        <w:spacing w:before="240" w:line="360" w:lineRule="auto"/>
        <w:ind w:firstLine="480" w:firstLineChars="200"/>
        <w:contextualSpacing/>
        <w:rPr>
          <w:rFonts w:ascii="宋体" w:hAnsi="宋体" w:eastAsiaTheme="minorEastAsia" w:cstheme="minorBidi"/>
          <w:kern w:val="2"/>
          <w:sz w:val="24"/>
          <w:szCs w:val="22"/>
          <w:lang w:val="en-US" w:eastAsia="zh-CN" w:bidi="ar-SA"/>
        </w:rPr>
      </w:pPr>
      <w:r>
        <w:rPr>
          <w:rFonts w:hint="eastAsia" w:ascii="宋体" w:hAnsi="宋体" w:eastAsiaTheme="minorEastAsia" w:cstheme="minorBidi"/>
          <w:kern w:val="2"/>
          <w:sz w:val="24"/>
          <w:szCs w:val="22"/>
          <w:lang w:val="en-US" w:eastAsia="zh-CN" w:bidi="ar-SA"/>
        </w:rPr>
        <w:t xml:space="preserve">二、招标方式：邀请招标  </w:t>
      </w:r>
    </w:p>
    <w:p>
      <w:pPr>
        <w:pStyle w:val="6"/>
        <w:widowControl/>
        <w:spacing w:before="240" w:line="360" w:lineRule="auto"/>
        <w:ind w:firstLine="480" w:firstLineChars="200"/>
        <w:contextualSpacing/>
        <w:rPr>
          <w:rFonts w:ascii="宋体" w:hAnsi="宋体" w:eastAsiaTheme="minorEastAsia" w:cstheme="minorBidi"/>
          <w:kern w:val="2"/>
          <w:sz w:val="24"/>
          <w:szCs w:val="22"/>
          <w:lang w:val="en-US" w:eastAsia="zh-CN" w:bidi="ar-SA"/>
        </w:rPr>
      </w:pPr>
      <w:r>
        <w:rPr>
          <w:rFonts w:hint="eastAsia" w:ascii="宋体" w:hAnsi="宋体" w:eastAsiaTheme="minorEastAsia" w:cstheme="minorBidi"/>
          <w:kern w:val="2"/>
          <w:sz w:val="24"/>
          <w:szCs w:val="22"/>
          <w:lang w:val="en-US" w:eastAsia="zh-CN" w:bidi="ar-SA"/>
        </w:rPr>
        <w:t xml:space="preserve">三、资金来源：企业自筹 </w:t>
      </w:r>
    </w:p>
    <w:p>
      <w:pPr>
        <w:pStyle w:val="6"/>
        <w:widowControl/>
        <w:spacing w:before="240" w:line="360" w:lineRule="auto"/>
        <w:ind w:firstLine="480" w:firstLineChars="200"/>
        <w:contextualSpacing/>
        <w:rPr>
          <w:rFonts w:hint="default" w:ascii="宋体" w:hAnsi="宋体" w:eastAsiaTheme="minorEastAsia" w:cstheme="minorBidi"/>
          <w:kern w:val="2"/>
          <w:sz w:val="24"/>
          <w:szCs w:val="22"/>
          <w:lang w:val="en-US" w:eastAsia="zh-CN" w:bidi="ar-SA"/>
        </w:rPr>
      </w:pPr>
      <w:r>
        <w:rPr>
          <w:rFonts w:hint="eastAsia" w:ascii="宋体" w:hAnsi="宋体" w:eastAsiaTheme="minorEastAsia" w:cstheme="minorBidi"/>
          <w:b w:val="0"/>
          <w:bCs w:val="0"/>
          <w:kern w:val="2"/>
          <w:sz w:val="24"/>
          <w:szCs w:val="22"/>
          <w:lang w:val="en-US" w:eastAsia="zh-CN" w:bidi="ar-SA"/>
        </w:rPr>
        <w:t>四、</w:t>
      </w:r>
      <w:r>
        <w:rPr>
          <w:rFonts w:hint="eastAsia" w:ascii="宋体" w:hAnsi="宋体" w:eastAsiaTheme="minorEastAsia" w:cstheme="minorBidi"/>
          <w:kern w:val="2"/>
          <w:sz w:val="24"/>
          <w:szCs w:val="22"/>
          <w:lang w:val="en-US" w:eastAsia="zh-CN" w:bidi="ar-SA"/>
        </w:rPr>
        <w:t>建设地点：准格尔旗</w:t>
      </w:r>
      <w:r>
        <w:rPr>
          <w:rFonts w:hint="eastAsia" w:ascii="宋体" w:hAnsi="宋体" w:cstheme="minorBidi"/>
          <w:kern w:val="2"/>
          <w:sz w:val="24"/>
          <w:szCs w:val="22"/>
          <w:lang w:val="en-US" w:eastAsia="zh-CN" w:bidi="ar-SA"/>
        </w:rPr>
        <w:t>富民</w:t>
      </w:r>
      <w:r>
        <w:rPr>
          <w:rFonts w:hint="eastAsia" w:ascii="宋体" w:hAnsi="宋体" w:eastAsiaTheme="minorEastAsia" w:cstheme="minorBidi"/>
          <w:kern w:val="2"/>
          <w:sz w:val="24"/>
          <w:szCs w:val="22"/>
          <w:lang w:val="en-US" w:eastAsia="zh-CN" w:bidi="ar-SA"/>
        </w:rPr>
        <w:t>煤矿</w:t>
      </w:r>
    </w:p>
    <w:p>
      <w:pPr>
        <w:pStyle w:val="2"/>
        <w:spacing w:line="360" w:lineRule="auto"/>
        <w:ind w:firstLine="480" w:firstLineChars="200"/>
        <w:jc w:val="left"/>
        <w:rPr>
          <w:rFonts w:hint="eastAsia" w:ascii="宋体" w:hAnsi="宋体" w:eastAsiaTheme="minorEastAsia" w:cstheme="minorBidi"/>
          <w:kern w:val="2"/>
          <w:sz w:val="24"/>
          <w:szCs w:val="22"/>
          <w:lang w:val="en-US" w:eastAsia="zh-CN" w:bidi="ar-SA"/>
        </w:rPr>
      </w:pPr>
      <w:r>
        <w:rPr>
          <w:rFonts w:hint="eastAsia" w:ascii="宋体" w:hAnsi="宋体" w:eastAsiaTheme="minorEastAsia" w:cstheme="minorBidi"/>
          <w:kern w:val="2"/>
          <w:sz w:val="24"/>
          <w:szCs w:val="22"/>
          <w:lang w:val="en-US" w:eastAsia="zh-CN" w:bidi="ar-SA"/>
        </w:rPr>
        <w:t>五、质量标准：工程质量达到《建筑工程施工质量验收统一标准》（GB50300-2013）的优良等级。</w:t>
      </w:r>
    </w:p>
    <w:p>
      <w:pPr>
        <w:pStyle w:val="2"/>
        <w:spacing w:line="360" w:lineRule="auto"/>
        <w:ind w:firstLine="480" w:firstLineChars="200"/>
        <w:jc w:val="left"/>
        <w:rPr>
          <w:rFonts w:hint="eastAsia" w:hAnsi="宋体"/>
          <w:sz w:val="24"/>
          <w:lang w:val="en-US" w:eastAsia="zh-CN"/>
        </w:rPr>
      </w:pPr>
      <w:r>
        <w:rPr>
          <w:rFonts w:hint="eastAsia" w:ascii="宋体" w:hAnsi="宋体" w:eastAsiaTheme="minorEastAsia" w:cstheme="minorBidi"/>
          <w:kern w:val="2"/>
          <w:sz w:val="24"/>
          <w:szCs w:val="22"/>
          <w:lang w:val="en-US" w:eastAsia="zh-CN" w:bidi="ar-SA"/>
        </w:rPr>
        <w:t>六、工程管理：本工程实施建设单位质量监督，施工单位按《建筑工程施工质量验收统一标准》（GB5030</w:t>
      </w:r>
      <w:r>
        <w:rPr>
          <w:rFonts w:hint="eastAsia" w:hAnsi="宋体"/>
          <w:sz w:val="24"/>
          <w:lang w:val="en-US" w:eastAsia="zh-CN"/>
        </w:rPr>
        <w:t xml:space="preserve">0-2013）作正规施工、竣工资料。  </w:t>
      </w:r>
    </w:p>
    <w:p>
      <w:pPr>
        <w:pStyle w:val="2"/>
        <w:spacing w:line="360" w:lineRule="auto"/>
        <w:ind w:firstLine="480" w:firstLineChars="200"/>
        <w:jc w:val="left"/>
        <w:rPr>
          <w:rFonts w:hint="eastAsia" w:hAnsi="宋体"/>
          <w:sz w:val="24"/>
          <w:lang w:val="en-US" w:eastAsia="zh-CN"/>
        </w:rPr>
      </w:pPr>
      <w:r>
        <w:rPr>
          <w:rFonts w:hint="eastAsia" w:hAnsi="宋体"/>
          <w:sz w:val="24"/>
          <w:lang w:val="en-US" w:eastAsia="zh-CN"/>
        </w:rPr>
        <w:t>七、合同价款形式：固定价合同</w:t>
      </w:r>
    </w:p>
    <w:p>
      <w:pPr>
        <w:pStyle w:val="2"/>
        <w:spacing w:line="360" w:lineRule="auto"/>
        <w:ind w:firstLine="480" w:firstLineChars="200"/>
        <w:jc w:val="left"/>
        <w:rPr>
          <w:rFonts w:ascii="宋体" w:hAnsi="宋体"/>
          <w:sz w:val="24"/>
        </w:rPr>
      </w:pPr>
      <w:r>
        <w:rPr>
          <w:rFonts w:hint="eastAsia" w:hAnsi="宋体"/>
          <w:b w:val="0"/>
          <w:bCs/>
          <w:sz w:val="24"/>
          <w:lang w:val="en-US" w:eastAsia="zh-CN"/>
        </w:rPr>
        <w:t>八、</w:t>
      </w:r>
      <w:r>
        <w:rPr>
          <w:rFonts w:hint="eastAsia" w:ascii="宋体" w:hAnsi="宋体"/>
          <w:sz w:val="24"/>
        </w:rPr>
        <w:t>承包方式：</w:t>
      </w:r>
      <w:r>
        <w:rPr>
          <w:rFonts w:ascii="宋体" w:hAnsi="宋体"/>
          <w:sz w:val="24"/>
        </w:rPr>
        <w:t>包工包料</w:t>
      </w:r>
    </w:p>
    <w:p>
      <w:pPr>
        <w:pStyle w:val="2"/>
        <w:spacing w:line="360" w:lineRule="auto"/>
        <w:ind w:firstLine="480" w:firstLineChars="200"/>
        <w:jc w:val="left"/>
        <w:rPr>
          <w:rFonts w:hint="eastAsia" w:ascii="宋体" w:hAnsi="宋体" w:eastAsiaTheme="minorEastAsia"/>
          <w:sz w:val="24"/>
          <w:lang w:val="en-US" w:eastAsia="zh-CN"/>
        </w:rPr>
      </w:pPr>
      <w:r>
        <w:rPr>
          <w:rFonts w:hint="eastAsia" w:ascii="宋体" w:hAnsi="宋体"/>
          <w:sz w:val="24"/>
          <w:lang w:val="en-US" w:eastAsia="zh-CN"/>
        </w:rPr>
        <w:t>九</w:t>
      </w:r>
      <w:r>
        <w:rPr>
          <w:rFonts w:hint="eastAsia" w:ascii="宋体" w:hAnsi="宋体"/>
          <w:sz w:val="24"/>
        </w:rPr>
        <w:t>、招标范围</w:t>
      </w:r>
      <w:r>
        <w:rPr>
          <w:rFonts w:hint="eastAsia" w:hAnsi="宋体"/>
          <w:sz w:val="24"/>
          <w:lang w:val="en-US" w:eastAsia="zh-CN"/>
        </w:rPr>
        <w:t>及内容（详见施工图）</w:t>
      </w:r>
    </w:p>
    <w:p>
      <w:pPr>
        <w:pStyle w:val="2"/>
        <w:spacing w:line="360" w:lineRule="auto"/>
        <w:ind w:firstLine="480" w:firstLineChars="200"/>
        <w:jc w:val="left"/>
        <w:rPr>
          <w:rFonts w:hint="eastAsia" w:cs="微软雅黑" w:asciiTheme="minorEastAsia" w:hAnsiTheme="minorEastAsia"/>
          <w:color w:val="000000" w:themeColor="text1"/>
          <w:sz w:val="24"/>
          <w:szCs w:val="28"/>
          <w:shd w:val="clear" w:color="auto" w:fill="FFFFFF"/>
          <w:lang w:eastAsia="zh-CN"/>
          <w14:textFill>
            <w14:solidFill>
              <w14:schemeClr w14:val="tx1"/>
            </w14:solidFill>
          </w14:textFill>
        </w:rPr>
      </w:pPr>
      <w:r>
        <w:rPr>
          <w:rFonts w:hint="eastAsia" w:cs="微软雅黑" w:asciiTheme="minorEastAsia" w:hAnsiTheme="minorEastAsia"/>
          <w:color w:val="000000" w:themeColor="text1"/>
          <w:sz w:val="24"/>
          <w:szCs w:val="28"/>
          <w:shd w:val="clear" w:color="auto" w:fill="FFFFFF"/>
          <w:lang w:val="en-US" w:eastAsia="zh-CN"/>
          <w14:textFill>
            <w14:solidFill>
              <w14:schemeClr w14:val="tx1"/>
            </w14:solidFill>
          </w14:textFill>
        </w:rPr>
        <w:t>联合建筑楼扩建面积为690.3㎡，加层面积218.88㎡；办公楼扩建面积373.5㎡。改造项目</w:t>
      </w:r>
      <w:r>
        <w:rPr>
          <w:rFonts w:hint="eastAsia" w:cs="微软雅黑" w:asciiTheme="minorEastAsia" w:hAnsiTheme="minorEastAsia"/>
          <w:color w:val="000000" w:themeColor="text1"/>
          <w:sz w:val="24"/>
          <w:szCs w:val="28"/>
          <w:shd w:val="clear" w:color="auto" w:fill="FFFFFF"/>
          <w14:textFill>
            <w14:solidFill>
              <w14:schemeClr w14:val="tx1"/>
            </w14:solidFill>
          </w14:textFill>
        </w:rPr>
        <w:t>包括</w:t>
      </w:r>
      <w:r>
        <w:rPr>
          <w:rFonts w:hint="eastAsia" w:cs="微软雅黑" w:asciiTheme="minorEastAsia" w:hAnsiTheme="minorEastAsia"/>
          <w:color w:val="000000" w:themeColor="text1"/>
          <w:sz w:val="24"/>
          <w:szCs w:val="28"/>
          <w:shd w:val="clear" w:color="auto" w:fill="FFFFFF"/>
          <w:lang w:eastAsia="zh-CN"/>
          <w14:textFill>
            <w14:solidFill>
              <w14:schemeClr w14:val="tx1"/>
            </w14:solidFill>
          </w14:textFill>
        </w:rPr>
        <w:t>：</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联合建筑楼扩建、加层改造、办公楼扩建土建工程；</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联合建筑楼扩建、加层改造、办公楼扩建装饰工程</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联合建筑加层改造拆除工程；</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联合建筑楼扩建、加层改造、办公楼扩建火灾自动报警系统；</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联合建筑楼扩建、加层改造、办公楼扩建弱电；</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联合建筑楼扩建、加层改造、办公楼扩建照明</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联合建筑楼扩建、加层改造、办公楼扩建消火栓及气体灭火；</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联合建筑楼扩建、加层改造、办公楼扩建给排水；</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联合建筑楼扩建、加层改造、办公楼扩建通风；</w:t>
      </w:r>
    </w:p>
    <w:p>
      <w:pPr>
        <w:pStyle w:val="6"/>
        <w:widowControl/>
        <w:numPr>
          <w:ilvl w:val="0"/>
          <w:numId w:val="1"/>
        </w:numPr>
        <w:spacing w:before="240" w:line="360" w:lineRule="auto"/>
        <w:ind w:left="-60" w:leftChars="0" w:firstLine="480" w:firstLineChars="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联合建筑楼扩建、加层改造、办公楼扩建采暖；</w:t>
      </w:r>
    </w:p>
    <w:p>
      <w:pPr>
        <w:pStyle w:val="6"/>
        <w:widowControl/>
        <w:numPr>
          <w:ilvl w:val="0"/>
          <w:numId w:val="1"/>
        </w:numPr>
        <w:spacing w:before="240" w:line="360" w:lineRule="auto"/>
        <w:ind w:left="-60" w:leftChars="0" w:firstLine="480" w:firstLineChars="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具体详细参数</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及</w:t>
      </w:r>
      <w:r>
        <w:rPr>
          <w:rFonts w:hint="eastAsia" w:cs="微软雅黑" w:asciiTheme="minorEastAsia" w:hAnsiTheme="minorEastAsia"/>
          <w:color w:val="000000" w:themeColor="text1"/>
          <w:shd w:val="clear" w:color="auto" w:fill="FFFFFF"/>
          <w14:textFill>
            <w14:solidFill>
              <w14:schemeClr w14:val="tx1"/>
            </w14:solidFill>
          </w14:textFill>
        </w:rPr>
        <w:t>见后续招标文件。</w:t>
      </w:r>
    </w:p>
    <w:p>
      <w:pPr>
        <w:pStyle w:val="6"/>
        <w:widowControl/>
        <w:spacing w:before="240" w:line="360" w:lineRule="auto"/>
        <w:ind w:firstLine="480" w:firstLineChars="200"/>
        <w:contextualSpacing/>
        <w:rPr>
          <w:rFonts w:cs="微软雅黑" w:asciiTheme="minorEastAsia" w:hAnsiTheme="minorEastAsia"/>
          <w:b/>
          <w:bCs/>
          <w:color w:val="000000" w:themeColor="text1"/>
          <w:shd w:val="clear" w:color="auto" w:fill="FFFFFF"/>
          <w14:textFill>
            <w14:solidFill>
              <w14:schemeClr w14:val="tx1"/>
            </w14:solidFill>
          </w14:textFill>
        </w:rPr>
      </w:pPr>
      <w:r>
        <w:rPr>
          <w:rFonts w:hint="eastAsia" w:cs="微软雅黑" w:asciiTheme="minorEastAsia" w:hAnsiTheme="minorEastAsia"/>
          <w:b w:val="0"/>
          <w:bCs w:val="0"/>
          <w:color w:val="000000" w:themeColor="text1"/>
          <w:shd w:val="clear" w:color="auto" w:fill="FFFFFF"/>
          <w:lang w:val="en-US" w:eastAsia="zh-CN"/>
          <w14:textFill>
            <w14:solidFill>
              <w14:schemeClr w14:val="tx1"/>
            </w14:solidFill>
          </w14:textFill>
        </w:rPr>
        <w:t>十</w:t>
      </w:r>
      <w:r>
        <w:rPr>
          <w:rFonts w:hint="eastAsia" w:cs="微软雅黑" w:asciiTheme="minorEastAsia" w:hAnsiTheme="minorEastAsia"/>
          <w:b w:val="0"/>
          <w:bCs w:val="0"/>
          <w:color w:val="000000" w:themeColor="text1"/>
          <w:shd w:val="clear" w:color="auto" w:fill="FFFFFF"/>
          <w14:textFill>
            <w14:solidFill>
              <w14:schemeClr w14:val="tx1"/>
            </w14:solidFill>
          </w14:textFill>
        </w:rPr>
        <w:t>、</w:t>
      </w:r>
      <w:r>
        <w:rPr>
          <w:rFonts w:hint="eastAsia" w:hAnsi="宋体"/>
          <w:sz w:val="24"/>
          <w:szCs w:val="24"/>
        </w:rPr>
        <w:t>资格要求与合格条件</w:t>
      </w:r>
    </w:p>
    <w:p>
      <w:pPr>
        <w:pStyle w:val="6"/>
        <w:widowControl/>
        <w:spacing w:before="240" w:line="360" w:lineRule="auto"/>
        <w:contextualSpacing/>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10.1.在中华人民共和国注册，注册资金不得低于1000万元；</w:t>
      </w:r>
    </w:p>
    <w:p>
      <w:pPr>
        <w:pStyle w:val="6"/>
        <w:widowControl/>
        <w:spacing w:before="240" w:line="360" w:lineRule="auto"/>
        <w:contextualSpacing/>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10.2为履行本工程施工合同，参加投标的施工企业必须具有土建工程施工承包三级及以上资质，且资质允许施工范围必须与本工程建设规模、建设内容相符；投标人符合内蒙古自治区煤炭行业建设施工的相关要求。</w:t>
      </w:r>
    </w:p>
    <w:p>
      <w:pPr>
        <w:pStyle w:val="2"/>
        <w:spacing w:line="440" w:lineRule="exact"/>
        <w:rPr>
          <w:sz w:val="24"/>
        </w:rPr>
      </w:pPr>
      <w:r>
        <w:rPr>
          <w:rFonts w:hint="eastAsia" w:ascii="Times New Roman" w:hAnsi="Times New Roman"/>
          <w:bCs/>
          <w:sz w:val="24"/>
          <w:lang w:val="en-US" w:eastAsia="zh-CN"/>
        </w:rPr>
        <w:t>10.3</w:t>
      </w:r>
      <w:r>
        <w:rPr>
          <w:rFonts w:hint="eastAsia"/>
          <w:sz w:val="24"/>
        </w:rPr>
        <w:t>投标人必须具有独立法人资格，本项目不接受以联合体形式的投标。投标人必须承诺选派成建制专业施工队伍。</w:t>
      </w:r>
    </w:p>
    <w:p>
      <w:pPr>
        <w:pStyle w:val="2"/>
        <w:spacing w:line="440" w:lineRule="exact"/>
        <w:rPr>
          <w:sz w:val="24"/>
        </w:rPr>
      </w:pPr>
      <w:r>
        <w:rPr>
          <w:rFonts w:hint="eastAsia" w:ascii="Times New Roman" w:hAnsi="Times New Roman"/>
          <w:bCs/>
          <w:sz w:val="24"/>
          <w:lang w:val="en-US" w:eastAsia="zh-CN"/>
        </w:rPr>
        <w:t>10.4</w:t>
      </w:r>
      <w:r>
        <w:rPr>
          <w:rFonts w:hint="eastAsia"/>
          <w:sz w:val="24"/>
        </w:rPr>
        <w:t>为具有被授予合同的资格，投标人应提供符合招标人要求的资格文件，以证明其符合投标合格条件和具有履行合同的能力。为此，所提交的投标文件中应包括下列资料：</w:t>
      </w:r>
    </w:p>
    <w:p>
      <w:pPr>
        <w:pStyle w:val="2"/>
        <w:spacing w:line="440" w:lineRule="exact"/>
        <w:rPr>
          <w:sz w:val="24"/>
        </w:rPr>
      </w:pPr>
      <w:r>
        <w:rPr>
          <w:rFonts w:hint="eastAsia" w:ascii="Times New Roman" w:hAnsi="Times New Roman"/>
          <w:bCs/>
          <w:sz w:val="24"/>
          <w:lang w:val="en-US" w:eastAsia="zh-CN"/>
        </w:rPr>
        <w:t>10.5</w:t>
      </w:r>
      <w:r>
        <w:rPr>
          <w:rFonts w:hint="eastAsia"/>
          <w:sz w:val="24"/>
        </w:rPr>
        <w:t>有关确立投标法律地位文件的原件（包括营业执照、资质等级证书、安全施工资格证书、</w:t>
      </w:r>
      <w:r>
        <w:rPr>
          <w:rFonts w:hint="eastAsia" w:hAnsi="宋体"/>
          <w:sz w:val="24"/>
        </w:rPr>
        <w:t>相关质量体系认证</w:t>
      </w:r>
      <w:r>
        <w:rPr>
          <w:rFonts w:hint="eastAsia"/>
          <w:sz w:val="24"/>
        </w:rPr>
        <w:t>证书等）。</w:t>
      </w:r>
    </w:p>
    <w:p>
      <w:pPr>
        <w:pStyle w:val="2"/>
        <w:spacing w:line="440" w:lineRule="exact"/>
        <w:rPr>
          <w:sz w:val="24"/>
        </w:rPr>
      </w:pPr>
      <w:r>
        <w:rPr>
          <w:rFonts w:hint="eastAsia" w:ascii="Times New Roman" w:hAnsi="Times New Roman"/>
          <w:bCs/>
          <w:sz w:val="24"/>
          <w:lang w:val="en-US" w:eastAsia="zh-CN"/>
        </w:rPr>
        <w:t>10.6</w:t>
      </w:r>
      <w:r>
        <w:rPr>
          <w:rFonts w:hint="eastAsia"/>
          <w:sz w:val="24"/>
        </w:rPr>
        <w:t>投标人在近3年完成的与本合同工程相似的业绩及其合同履行情况和现在正在履行的合同情况（并提供有关合同原件的复印件）。</w:t>
      </w:r>
    </w:p>
    <w:p>
      <w:pPr>
        <w:spacing w:line="440" w:lineRule="exact"/>
        <w:rPr>
          <w:rFonts w:hint="eastAsia" w:ascii="宋体" w:eastAsiaTheme="minorEastAsia"/>
          <w:sz w:val="18"/>
          <w:lang w:eastAsia="zh-CN"/>
        </w:rPr>
      </w:pPr>
      <w:r>
        <w:rPr>
          <w:rFonts w:hint="eastAsia"/>
          <w:bCs/>
          <w:sz w:val="24"/>
          <w:szCs w:val="20"/>
          <w:lang w:val="en-US" w:eastAsia="zh-CN"/>
        </w:rPr>
        <w:t>10.7</w:t>
      </w:r>
      <w:r>
        <w:rPr>
          <w:rFonts w:hint="eastAsia" w:ascii="宋体"/>
          <w:sz w:val="24"/>
        </w:rPr>
        <w:t>按规定的格式填写公司的组织结构和拟在本工程担任项目经理、附近业</w:t>
      </w:r>
      <w:r>
        <w:rPr>
          <w:rFonts w:hint="eastAsia"/>
          <w:sz w:val="24"/>
        </w:rPr>
        <w:t>绩及业主证明材料原件</w:t>
      </w:r>
      <w:r>
        <w:rPr>
          <w:rFonts w:hint="eastAsia" w:ascii="宋体"/>
          <w:sz w:val="24"/>
        </w:rPr>
        <w:t>及施工现场管理、主要施工人员的情况。</w:t>
      </w:r>
    </w:p>
    <w:p>
      <w:pPr>
        <w:pStyle w:val="2"/>
        <w:spacing w:line="440" w:lineRule="exact"/>
        <w:rPr>
          <w:rFonts w:hint="eastAsia"/>
          <w:sz w:val="24"/>
        </w:rPr>
      </w:pPr>
      <w:r>
        <w:rPr>
          <w:rFonts w:hint="eastAsia" w:ascii="Times New Roman" w:hAnsi="Times New Roman"/>
          <w:bCs/>
          <w:sz w:val="24"/>
          <w:lang w:val="en-US" w:eastAsia="zh-CN"/>
        </w:rPr>
        <w:t>10.8</w:t>
      </w:r>
      <w:r>
        <w:rPr>
          <w:rFonts w:hint="eastAsia"/>
          <w:sz w:val="24"/>
        </w:rPr>
        <w:t>按规定格式提供完成本项目拟采用的主要施工机械设备情况。</w:t>
      </w:r>
    </w:p>
    <w:p>
      <w:pPr>
        <w:pStyle w:val="2"/>
        <w:spacing w:line="440" w:lineRule="exact"/>
        <w:rPr>
          <w:rFonts w:hint="eastAsia"/>
          <w:sz w:val="24"/>
        </w:rPr>
      </w:pPr>
      <w:r>
        <w:rPr>
          <w:rFonts w:hint="eastAsia"/>
          <w:sz w:val="24"/>
          <w:lang w:val="en-US" w:eastAsia="zh-CN"/>
        </w:rPr>
        <w:t>10.9</w:t>
      </w:r>
      <w:r>
        <w:rPr>
          <w:rFonts w:hint="eastAsia"/>
          <w:sz w:val="24"/>
        </w:rPr>
        <w:t>投标人具有健全的财务会计制度，没有处于被责令停业或破产状态，且资产未被重组、接管和冻结。投标人已具备履行合同所需的财务、技术和</w:t>
      </w:r>
      <w:r>
        <w:rPr>
          <w:rFonts w:hint="eastAsia"/>
          <w:sz w:val="24"/>
          <w:lang w:val="en-US" w:eastAsia="zh-CN"/>
        </w:rPr>
        <w:t>施工</w:t>
      </w:r>
      <w:r>
        <w:rPr>
          <w:rFonts w:hint="eastAsia"/>
          <w:sz w:val="24"/>
        </w:rPr>
        <w:t>能力，提供财务状况，包括近2年经过审计的主要财务报表。</w:t>
      </w:r>
    </w:p>
    <w:p>
      <w:pPr>
        <w:pStyle w:val="2"/>
        <w:spacing w:line="440" w:lineRule="exact"/>
        <w:rPr>
          <w:sz w:val="24"/>
        </w:rPr>
      </w:pPr>
      <w:r>
        <w:rPr>
          <w:rFonts w:hint="eastAsia" w:ascii="Times New Roman" w:hAnsi="Times New Roman"/>
          <w:bCs/>
          <w:sz w:val="24"/>
          <w:lang w:val="en-US" w:eastAsia="zh-CN"/>
        </w:rPr>
        <w:t>10.10</w:t>
      </w:r>
      <w:r>
        <w:rPr>
          <w:rFonts w:hint="eastAsia"/>
          <w:sz w:val="24"/>
        </w:rPr>
        <w:t>投标人目前和近2年涉及诉讼的资料。</w:t>
      </w:r>
    </w:p>
    <w:p>
      <w:pPr>
        <w:pStyle w:val="2"/>
        <w:spacing w:line="440" w:lineRule="exact"/>
        <w:rPr>
          <w:b/>
          <w:bCs/>
          <w:sz w:val="24"/>
        </w:rPr>
      </w:pPr>
      <w:r>
        <w:rPr>
          <w:rFonts w:hint="eastAsia" w:ascii="Times New Roman" w:hAnsi="Times New Roman"/>
          <w:bCs/>
          <w:sz w:val="24"/>
          <w:lang w:val="en-US" w:eastAsia="zh-CN"/>
        </w:rPr>
        <w:t>10.11</w:t>
      </w:r>
      <w:r>
        <w:rPr>
          <w:rFonts w:hint="eastAsia"/>
          <w:bCs/>
          <w:sz w:val="24"/>
        </w:rPr>
        <w:t>投标人必须向招标人购买招标文件并登记备案，未向招标人购买招标文件并登记备案的潜在投标人均无资格参加本次投标。</w:t>
      </w:r>
      <w:r>
        <w:rPr>
          <w:rFonts w:hint="eastAsia"/>
          <w:b/>
          <w:bCs/>
          <w:sz w:val="24"/>
        </w:rPr>
        <w:t>（本次招标文件免费，                                                                                                                                                                                                                                                                                                                                                                                                                                                                                                                                                                                                                                                                                                                                                                                                                                                                                                                                                                                                                                                                                                                                                                                                                                                                                                                                                                                                                                                                                                                                                                                                                                                                                                                                                                                                                                                                                                                                                                                                                                                                                                                                                                                                                                                                                                                                                                            发电子文件）</w:t>
      </w:r>
    </w:p>
    <w:p>
      <w:pPr>
        <w:pStyle w:val="2"/>
        <w:spacing w:line="440" w:lineRule="exact"/>
        <w:rPr>
          <w:bCs/>
          <w:sz w:val="24"/>
        </w:rPr>
      </w:pPr>
      <w:r>
        <w:rPr>
          <w:rFonts w:hint="eastAsia" w:ascii="Times New Roman" w:hAnsi="Times New Roman"/>
          <w:bCs/>
          <w:sz w:val="24"/>
          <w:lang w:val="en-US" w:eastAsia="zh-CN"/>
        </w:rPr>
        <w:t>10.12</w:t>
      </w:r>
      <w:r>
        <w:rPr>
          <w:rFonts w:hint="eastAsia"/>
          <w:bCs/>
          <w:sz w:val="24"/>
        </w:rPr>
        <w:t>投标人可以选择以下方式报名：</w:t>
      </w:r>
    </w:p>
    <w:p>
      <w:pPr>
        <w:pStyle w:val="2"/>
        <w:spacing w:line="440" w:lineRule="exact"/>
        <w:rPr>
          <w:b/>
          <w:bCs/>
          <w:sz w:val="24"/>
        </w:rPr>
      </w:pPr>
      <w:r>
        <w:rPr>
          <w:rFonts w:hint="eastAsia" w:ascii="Times New Roman" w:hAnsi="Times New Roman"/>
          <w:bCs/>
          <w:sz w:val="24"/>
          <w:lang w:val="en-US" w:eastAsia="zh-CN"/>
        </w:rPr>
        <w:t>10.13</w:t>
      </w:r>
      <w:r>
        <w:rPr>
          <w:rFonts w:hint="eastAsia"/>
          <w:sz w:val="24"/>
        </w:rPr>
        <w:t xml:space="preserve"> 接受投标邀请函的书面回执，明确表示是否接受邀请，参加本次投标。加盖单位公章后按投标邀请函提供的邮箱号传给招标人。</w:t>
      </w:r>
    </w:p>
    <w:p>
      <w:pPr>
        <w:pStyle w:val="2"/>
        <w:spacing w:line="440" w:lineRule="exact"/>
        <w:rPr>
          <w:bCs/>
          <w:sz w:val="24"/>
        </w:rPr>
      </w:pPr>
      <w:r>
        <w:rPr>
          <w:rFonts w:hint="eastAsia" w:ascii="Times New Roman" w:hAnsi="Times New Roman"/>
          <w:bCs/>
          <w:sz w:val="24"/>
          <w:lang w:val="en-US" w:eastAsia="zh-CN"/>
        </w:rPr>
        <w:t>10.14</w:t>
      </w:r>
      <w:r>
        <w:rPr>
          <w:rFonts w:hint="eastAsia" w:ascii="Times New Roman" w:hAnsi="Times New Roman"/>
          <w:bCs/>
          <w:sz w:val="24"/>
        </w:rPr>
        <w:t xml:space="preserve"> </w:t>
      </w:r>
      <w:r>
        <w:rPr>
          <w:rFonts w:hint="eastAsia"/>
          <w:bCs/>
          <w:sz w:val="24"/>
        </w:rPr>
        <w:t>投标人应对</w:t>
      </w:r>
      <w:r>
        <w:rPr>
          <w:rFonts w:hint="eastAsia" w:hAnsi="宋体"/>
          <w:sz w:val="24"/>
        </w:rPr>
        <w:t>本工程</w:t>
      </w:r>
      <w:r>
        <w:rPr>
          <w:rFonts w:hint="eastAsia"/>
          <w:bCs/>
          <w:sz w:val="24"/>
        </w:rPr>
        <w:t>单独登记报名。</w:t>
      </w:r>
    </w:p>
    <w:p>
      <w:pPr>
        <w:pStyle w:val="2"/>
        <w:spacing w:line="520" w:lineRule="exact"/>
        <w:rPr>
          <w:rFonts w:hint="eastAsia"/>
          <w:bCs/>
          <w:sz w:val="24"/>
        </w:rPr>
      </w:pPr>
      <w:r>
        <w:rPr>
          <w:rFonts w:hint="eastAsia" w:ascii="Times New Roman" w:hAnsi="Times New Roman"/>
          <w:bCs/>
          <w:sz w:val="24"/>
          <w:lang w:val="en-US" w:eastAsia="zh-CN"/>
        </w:rPr>
        <w:t>10.15</w:t>
      </w:r>
      <w:r>
        <w:rPr>
          <w:rFonts w:hint="eastAsia"/>
          <w:bCs/>
          <w:sz w:val="24"/>
        </w:rPr>
        <w:t>投标人应遵守《中华人民共和国招标投标法》及相关的中国法律和法规。</w:t>
      </w:r>
    </w:p>
    <w:p>
      <w:pPr>
        <w:pStyle w:val="2"/>
        <w:spacing w:line="520" w:lineRule="exact"/>
        <w:rPr>
          <w:rFonts w:hint="eastAsia"/>
          <w:bCs/>
          <w:sz w:val="24"/>
        </w:rPr>
      </w:pPr>
      <w:r>
        <w:rPr>
          <w:rFonts w:hint="eastAsia"/>
          <w:bCs/>
          <w:sz w:val="24"/>
          <w:lang w:val="en-US" w:eastAsia="zh-CN"/>
        </w:rPr>
        <w:t>10.16</w:t>
      </w:r>
      <w:r>
        <w:rPr>
          <w:rFonts w:hint="eastAsia"/>
          <w:bCs/>
          <w:sz w:val="24"/>
        </w:rPr>
        <w:t>投标人应提供银行在开标日前三个月内开具的资信证明原件</w:t>
      </w:r>
    </w:p>
    <w:p>
      <w:pPr>
        <w:pStyle w:val="2"/>
        <w:spacing w:line="520" w:lineRule="exact"/>
        <w:rPr>
          <w:rFonts w:hint="eastAsia"/>
          <w:bCs/>
          <w:sz w:val="24"/>
          <w:lang w:eastAsia="zh-CN"/>
        </w:rPr>
      </w:pPr>
      <w:r>
        <w:rPr>
          <w:rFonts w:hint="eastAsia"/>
          <w:bCs/>
          <w:sz w:val="24"/>
          <w:lang w:val="en-US" w:eastAsia="zh-CN"/>
        </w:rPr>
        <w:t>10.17</w:t>
      </w:r>
      <w:r>
        <w:rPr>
          <w:rFonts w:hint="eastAsia"/>
          <w:bCs/>
          <w:sz w:val="24"/>
        </w:rPr>
        <w:t>投标企业提供的相应资质资格证明文件必须绝对真实，如有虚假一律不予评审</w:t>
      </w:r>
      <w:r>
        <w:rPr>
          <w:rFonts w:hint="eastAsia"/>
          <w:bCs/>
          <w:sz w:val="24"/>
          <w:lang w:eastAsia="zh-CN"/>
        </w:rPr>
        <w:t>。</w:t>
      </w:r>
    </w:p>
    <w:p>
      <w:pPr>
        <w:pStyle w:val="2"/>
        <w:spacing w:line="520" w:lineRule="exact"/>
        <w:rPr>
          <w:rFonts w:hint="eastAsia"/>
          <w:sz w:val="24"/>
        </w:rPr>
      </w:pPr>
      <w:r>
        <w:rPr>
          <w:rFonts w:hint="eastAsia" w:ascii="Times New Roman" w:hAnsi="Times New Roman"/>
          <w:bCs/>
          <w:sz w:val="24"/>
          <w:lang w:val="en-US" w:eastAsia="zh-CN"/>
        </w:rPr>
        <w:t>10.18</w:t>
      </w:r>
      <w:r>
        <w:rPr>
          <w:rFonts w:hint="eastAsia" w:hAnsi="宋体"/>
          <w:sz w:val="24"/>
          <w:szCs w:val="24"/>
        </w:rPr>
        <w:t>投标费用</w:t>
      </w:r>
      <w:r>
        <w:rPr>
          <w:rFonts w:hint="eastAsia" w:hAnsi="宋体"/>
          <w:sz w:val="24"/>
          <w:szCs w:val="24"/>
          <w:lang w:eastAsia="zh-CN"/>
        </w:rPr>
        <w:t>，</w:t>
      </w:r>
      <w:r>
        <w:rPr>
          <w:rFonts w:hint="eastAsia"/>
          <w:sz w:val="24"/>
        </w:rPr>
        <w:t>投标人应承担因其投标编制投标文件与递交投标文件所涉及的一切费用。无论投标结果如何，招标人对上述费用不承担任何责任。</w:t>
      </w:r>
    </w:p>
    <w:p>
      <w:pPr>
        <w:pStyle w:val="2"/>
        <w:spacing w:line="360" w:lineRule="auto"/>
        <w:rPr>
          <w:rFonts w:hint="eastAsia"/>
          <w:sz w:val="24"/>
          <w:lang w:val="en-US" w:eastAsia="zh-CN"/>
        </w:rPr>
      </w:pPr>
      <w:r>
        <w:rPr>
          <w:rFonts w:hint="eastAsia"/>
          <w:sz w:val="24"/>
          <w:lang w:val="en-US" w:eastAsia="zh-CN"/>
        </w:rPr>
        <w:t>10.19本项目要求履约合同保证金20%</w:t>
      </w:r>
    </w:p>
    <w:p>
      <w:pPr>
        <w:pStyle w:val="2"/>
        <w:spacing w:line="360" w:lineRule="auto"/>
        <w:rPr>
          <w:rFonts w:hint="default" w:eastAsiaTheme="minorEastAsia"/>
          <w:sz w:val="24"/>
          <w:lang w:val="en-US" w:eastAsia="zh-CN"/>
        </w:rPr>
      </w:pPr>
      <w:r>
        <w:rPr>
          <w:rFonts w:hint="eastAsia"/>
          <w:sz w:val="24"/>
          <w:lang w:val="en-US" w:eastAsia="zh-CN"/>
        </w:rPr>
        <w:t>10.20工程预付款：本工程不支付预付款。具体见招标文件。</w:t>
      </w:r>
    </w:p>
    <w:p>
      <w:pPr>
        <w:pStyle w:val="6"/>
        <w:widowControl/>
        <w:spacing w:before="240" w:line="360" w:lineRule="auto"/>
        <w:ind w:firstLine="480" w:firstLineChars="200"/>
        <w:contextualSpacing/>
        <w:rPr>
          <w:rFonts w:hint="eastAsia" w:cs="微软雅黑" w:asciiTheme="minorEastAsia" w:hAnsiTheme="minorEastAsia"/>
          <w:color w:val="000000" w:themeColor="text1"/>
          <w:shd w:val="clear" w:color="auto" w:fill="FFFFFF"/>
          <w:lang w:eastAsia="zh-CN"/>
          <w14:textFill>
            <w14:solidFill>
              <w14:schemeClr w14:val="tx1"/>
            </w14:solidFill>
          </w14:textFill>
        </w:rPr>
      </w:pP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b w:val="0"/>
          <w:bCs w:val="0"/>
          <w:color w:val="000000" w:themeColor="text1"/>
          <w:shd w:val="clear" w:color="auto" w:fill="FFFFFF"/>
          <w:lang w:val="en-US" w:eastAsia="zh-CN"/>
          <w14:textFill>
            <w14:solidFill>
              <w14:schemeClr w14:val="tx1"/>
            </w14:solidFill>
          </w14:textFill>
        </w:rPr>
        <w:t>十一</w:t>
      </w:r>
      <w:r>
        <w:rPr>
          <w:rFonts w:hint="eastAsia" w:cs="微软雅黑" w:asciiTheme="minorEastAsia" w:hAnsiTheme="minorEastAsia"/>
          <w:b/>
          <w:bCs/>
          <w:color w:val="000000" w:themeColor="text1"/>
          <w:shd w:val="clear" w:color="auto" w:fill="FFFFFF"/>
          <w14:textFill>
            <w14:solidFill>
              <w14:schemeClr w14:val="tx1"/>
            </w14:solidFill>
          </w14:textFill>
        </w:rPr>
        <w:t>、</w:t>
      </w:r>
      <w:r>
        <w:rPr>
          <w:rFonts w:hint="eastAsia" w:cs="微软雅黑" w:asciiTheme="minorEastAsia" w:hAnsiTheme="minorEastAsia"/>
          <w:b w:val="0"/>
          <w:bCs w:val="0"/>
          <w:color w:val="000000" w:themeColor="text1"/>
          <w:shd w:val="clear" w:color="auto" w:fill="FFFFFF"/>
          <w14:textFill>
            <w14:solidFill>
              <w14:schemeClr w14:val="tx1"/>
            </w14:solidFill>
          </w14:textFill>
        </w:rPr>
        <w:t>资格预审文件编制要求</w:t>
      </w:r>
      <w:r>
        <w:rPr>
          <w:rFonts w:hint="eastAsia" w:cs="微软雅黑" w:asciiTheme="minorEastAsia" w:hAnsiTheme="minorEastAsia"/>
          <w:color w:val="000000" w:themeColor="text1"/>
          <w:shd w:val="clear" w:color="auto" w:fill="FFFFFF"/>
          <w14:textFill>
            <w14:solidFill>
              <w14:schemeClr w14:val="tx1"/>
            </w14:solidFill>
          </w14:textFill>
        </w:rPr>
        <w:t>（按如下内容及顺序要求）</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1</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封面（必须注明投标单位名称、联系人姓名、联系人电话、联系人电子邮箱、设备名称、报名时间）；</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2</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投标人报名表格式</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见附件1</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3</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法人授权书；</w:t>
      </w:r>
    </w:p>
    <w:p>
      <w:pPr>
        <w:pStyle w:val="6"/>
        <w:widowControl/>
        <w:spacing w:before="240" w:line="360" w:lineRule="auto"/>
        <w:ind w:left="719" w:leftChars="228" w:hanging="240" w:hangingChars="1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4</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企业执照、资质证书</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r>
        <w:rPr>
          <w:rFonts w:hint="eastAsia" w:ascii="宋体" w:hAnsi="宋体"/>
          <w:sz w:val="24"/>
        </w:rPr>
        <w:t>银行资信证明</w:t>
      </w:r>
      <w:r>
        <w:rPr>
          <w:rFonts w:hint="eastAsia" w:ascii="宋体" w:hAnsi="宋体"/>
          <w:sz w:val="24"/>
          <w:lang w:eastAsia="zh-CN"/>
        </w:rPr>
        <w:t>、</w:t>
      </w:r>
      <w:r>
        <w:rPr>
          <w:rFonts w:hint="eastAsia" w:ascii="宋体" w:hAnsi="宋体"/>
          <w:sz w:val="24"/>
        </w:rPr>
        <w:t>认证证书及安全生产许可证等投标人认为必要资料</w:t>
      </w:r>
      <w:r>
        <w:rPr>
          <w:rFonts w:hint="eastAsia" w:cs="微软雅黑" w:asciiTheme="minorEastAsia" w:hAnsiTheme="minorEastAsia"/>
          <w:color w:val="000000" w:themeColor="text1"/>
          <w:shd w:val="clear" w:color="auto" w:fill="FFFFFF"/>
          <w14:textFill>
            <w14:solidFill>
              <w14:schemeClr w14:val="tx1"/>
            </w14:solidFill>
          </w14:textFill>
        </w:rPr>
        <w:t>等；</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5</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企业同类业绩证明材料；</w:t>
      </w:r>
    </w:p>
    <w:p>
      <w:pPr>
        <w:pStyle w:val="6"/>
        <w:widowControl/>
        <w:spacing w:before="240" w:line="360" w:lineRule="auto"/>
        <w:ind w:firstLine="480" w:firstLineChars="200"/>
        <w:contextualSpacing/>
        <w:rPr>
          <w:rFonts w:hint="eastAsia" w:cs="微软雅黑" w:asciiTheme="minorEastAsia" w:hAnsiTheme="minorEastAsia"/>
          <w:color w:val="000000" w:themeColor="text1"/>
          <w:shd w:val="clear" w:color="auto" w:fill="FFFFFF"/>
          <w:lang w:val="en-US" w:eastAsia="zh-CN"/>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6.企业主营项目一定要填写营业执照经营范围内的、有业绩的、实际的主营项目。</w:t>
      </w:r>
    </w:p>
    <w:p>
      <w:pPr>
        <w:pStyle w:val="6"/>
        <w:widowControl/>
        <w:spacing w:before="240" w:line="360" w:lineRule="auto"/>
        <w:ind w:firstLine="480" w:firstLineChars="200"/>
        <w:contextualSpacing/>
        <w:rPr>
          <w:rFonts w:hint="eastAsia"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7.</w:t>
      </w:r>
      <w:r>
        <w:rPr>
          <w:rFonts w:hint="eastAsia" w:cs="微软雅黑" w:asciiTheme="minorEastAsia" w:hAnsiTheme="minorEastAsia"/>
          <w:color w:val="000000" w:themeColor="text1"/>
          <w:shd w:val="clear" w:color="auto" w:fill="FFFFFF"/>
          <w14:textFill>
            <w14:solidFill>
              <w14:schemeClr w14:val="tx1"/>
            </w14:solidFill>
          </w14:textFill>
        </w:rPr>
        <w:t>其它有必要提供给招标人的资料；</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8.</w:t>
      </w:r>
      <w:r>
        <w:rPr>
          <w:rFonts w:hint="eastAsia" w:cs="微软雅黑" w:asciiTheme="minorEastAsia" w:hAnsiTheme="minorEastAsia"/>
          <w:color w:val="000000" w:themeColor="text1"/>
          <w:shd w:val="clear" w:color="auto" w:fill="FFFFFF"/>
          <w14:textFill>
            <w14:solidFill>
              <w14:schemeClr w14:val="tx1"/>
            </w14:solidFill>
          </w14:textFill>
        </w:rPr>
        <w:t>报名资料的递交</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：电子邮件发送至</w:t>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fldChar w:fldCharType="begin"/>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instrText xml:space="preserve"> HYPERLINK "mailto:2406957709@QQ.com" </w:instrText>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fldChar w:fldCharType="separate"/>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t>953547969@qq.com</w:t>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fldChar w:fldCharType="end"/>
      </w:r>
      <w:r>
        <w:rPr>
          <w:rFonts w:hint="eastAsia" w:cs="微软雅黑" w:asciiTheme="minorEastAsia" w:hAnsiTheme="minorEastAsia"/>
          <w:b/>
          <w:bCs/>
          <w:color w:val="000000" w:themeColor="text1"/>
          <w:shd w:val="clear" w:color="auto" w:fill="FFFFFF"/>
          <w:lang w:val="en-US" w:eastAsia="zh-CN"/>
          <w14:textFill>
            <w14:solidFill>
              <w14:schemeClr w14:val="tx1"/>
            </w14:solidFill>
          </w14:textFill>
        </w:rPr>
        <w:t>；</w:t>
      </w:r>
    </w:p>
    <w:p>
      <w:pPr>
        <w:pStyle w:val="6"/>
        <w:widowControl/>
        <w:spacing w:before="240" w:line="360" w:lineRule="auto"/>
        <w:ind w:firstLine="480" w:firstLineChars="200"/>
        <w:contextualSpacing/>
        <w:rPr>
          <w:rFonts w:cs="微软雅黑" w:asciiTheme="minorEastAsia" w:hAnsiTheme="minorEastAsia"/>
          <w:shd w:val="clear" w:color="auto" w:fill="FFFFFF"/>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9.</w:t>
      </w:r>
      <w:r>
        <w:rPr>
          <w:rFonts w:hint="eastAsia" w:cs="微软雅黑" w:asciiTheme="minorEastAsia" w:hAnsiTheme="minorEastAsia"/>
          <w:color w:val="000000" w:themeColor="text1"/>
          <w:shd w:val="clear" w:color="auto" w:fill="FFFFFF"/>
          <w14:textFill>
            <w14:solidFill>
              <w14:schemeClr w14:val="tx1"/>
            </w14:solidFill>
          </w14:textFill>
        </w:rPr>
        <w:t>所有资质文件及报名表扫描pdf格式后，加盖公章。</w:t>
      </w:r>
    </w:p>
    <w:p>
      <w:pPr>
        <w:pStyle w:val="6"/>
        <w:widowControl/>
        <w:spacing w:before="240" w:line="360" w:lineRule="auto"/>
        <w:ind w:firstLine="480" w:firstLineChars="200"/>
        <w:contextualSpacing/>
        <w:rPr>
          <w:rFonts w:cs="微软雅黑" w:asciiTheme="minorEastAsia" w:hAnsiTheme="minorEastAsia"/>
          <w:b/>
          <w:bCs/>
          <w:color w:val="000000" w:themeColor="text1"/>
          <w:shd w:val="clear" w:color="auto" w:fill="FFFFFF"/>
          <w14:textFill>
            <w14:solidFill>
              <w14:schemeClr w14:val="tx1"/>
            </w14:solidFill>
          </w14:textFill>
        </w:rPr>
      </w:pPr>
      <w:r>
        <w:rPr>
          <w:rFonts w:hint="eastAsia" w:cs="微软雅黑" w:asciiTheme="minorEastAsia" w:hAnsiTheme="minorEastAsia"/>
          <w:b w:val="0"/>
          <w:bCs w:val="0"/>
          <w:color w:val="000000" w:themeColor="text1"/>
          <w:shd w:val="clear" w:color="auto" w:fill="FFFFFF"/>
          <w:lang w:val="en-US" w:eastAsia="zh-CN"/>
          <w14:textFill>
            <w14:solidFill>
              <w14:schemeClr w14:val="tx1"/>
            </w14:solidFill>
          </w14:textFill>
        </w:rPr>
        <w:t>十二</w:t>
      </w:r>
      <w:r>
        <w:rPr>
          <w:rFonts w:hint="eastAsia" w:cs="微软雅黑" w:asciiTheme="minorEastAsia" w:hAnsiTheme="minorEastAsia"/>
          <w:b w:val="0"/>
          <w:bCs w:val="0"/>
          <w:color w:val="000000" w:themeColor="text1"/>
          <w:shd w:val="clear" w:color="auto" w:fill="FFFFFF"/>
          <w14:textFill>
            <w14:solidFill>
              <w14:schemeClr w14:val="tx1"/>
            </w14:solidFill>
          </w14:textFill>
        </w:rPr>
        <w:t>、投标资格的确定</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1</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符合本公告所列的资格和条件要求并递交了资格预审文件的投标意向人并不意味着一定获得投标资格；</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2</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招标人将对全部已收到的资格预审资料进行分析，并独立、自主选择、确定正式的投标人名单；</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3</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招标人选择和确定投标名单的过程和方法将不会进行公示和告知；</w:t>
      </w:r>
    </w:p>
    <w:p>
      <w:pPr>
        <w:pStyle w:val="6"/>
        <w:widowControl/>
        <w:spacing w:before="240" w:line="360" w:lineRule="auto"/>
        <w:ind w:firstLine="480" w:firstLineChars="200"/>
        <w:contextualSpacing/>
        <w:rPr>
          <w:rFonts w:cs="微软雅黑" w:asciiTheme="minorEastAsia" w:hAnsiTheme="minorEastAsia"/>
          <w:b w:val="0"/>
          <w:bCs w:val="0"/>
          <w:color w:val="000000" w:themeColor="text1"/>
          <w:shd w:val="clear" w:color="auto" w:fill="FFFFFF"/>
          <w14:textFill>
            <w14:solidFill>
              <w14:schemeClr w14:val="tx1"/>
            </w14:solidFill>
          </w14:textFill>
        </w:rPr>
      </w:pPr>
      <w:r>
        <w:rPr>
          <w:rFonts w:hint="eastAsia" w:cs="微软雅黑" w:asciiTheme="minorEastAsia" w:hAnsiTheme="minorEastAsia"/>
          <w:b w:val="0"/>
          <w:bCs w:val="0"/>
          <w:color w:val="000000" w:themeColor="text1"/>
          <w:shd w:val="clear" w:color="auto" w:fill="FFFFFF"/>
          <w:lang w:val="en-US" w:eastAsia="zh-CN"/>
          <w14:textFill>
            <w14:solidFill>
              <w14:schemeClr w14:val="tx1"/>
            </w14:solidFill>
          </w14:textFill>
        </w:rPr>
        <w:t>十三</w:t>
      </w:r>
      <w:r>
        <w:rPr>
          <w:rFonts w:hint="eastAsia" w:cs="微软雅黑" w:asciiTheme="minorEastAsia" w:hAnsiTheme="minorEastAsia"/>
          <w:b w:val="0"/>
          <w:bCs w:val="0"/>
          <w:color w:val="000000" w:themeColor="text1"/>
          <w:shd w:val="clear" w:color="auto" w:fill="FFFFFF"/>
          <w14:textFill>
            <w14:solidFill>
              <w14:schemeClr w14:val="tx1"/>
            </w14:solidFill>
          </w14:textFill>
        </w:rPr>
        <w:t>、其他说明</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1</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本公告的作用仅为遴选投标人，具体技术及经济方面要求以正式的招标文件为准；</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2</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本次报名暨资格预审为自愿参加，招标人不给予任何补偿，本阶段招标人不提供答疑；</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3</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本阶段不组织现场踏勘，无进一步的资料提供；</w:t>
      </w:r>
    </w:p>
    <w:p>
      <w:pPr>
        <w:pStyle w:val="6"/>
        <w:widowControl/>
        <w:spacing w:before="240" w:line="360" w:lineRule="auto"/>
        <w:ind w:firstLine="480" w:firstLineChars="200"/>
        <w:contextualSpacing/>
        <w:rPr>
          <w:rFonts w:cs="微软雅黑" w:asciiTheme="minorEastAsia" w:hAnsiTheme="minorEastAsia"/>
          <w:b w:val="0"/>
          <w:bCs w:val="0"/>
          <w:color w:val="000000" w:themeColor="text1"/>
          <w:shd w:val="clear" w:color="auto" w:fill="FFFFFF"/>
          <w14:textFill>
            <w14:solidFill>
              <w14:schemeClr w14:val="tx1"/>
            </w14:solidFill>
          </w14:textFill>
        </w:rPr>
      </w:pPr>
      <w:r>
        <w:rPr>
          <w:rFonts w:hint="eastAsia" w:cs="微软雅黑" w:asciiTheme="minorEastAsia" w:hAnsiTheme="minorEastAsia"/>
          <w:b w:val="0"/>
          <w:bCs w:val="0"/>
          <w:color w:val="000000" w:themeColor="text1"/>
          <w:shd w:val="clear" w:color="auto" w:fill="FFFFFF"/>
          <w14:textFill>
            <w14:solidFill>
              <w14:schemeClr w14:val="tx1"/>
            </w14:solidFill>
          </w14:textFill>
        </w:rPr>
        <w:t>十</w:t>
      </w:r>
      <w:r>
        <w:rPr>
          <w:rFonts w:hint="eastAsia" w:cs="微软雅黑" w:asciiTheme="minorEastAsia" w:hAnsiTheme="minorEastAsia"/>
          <w:b w:val="0"/>
          <w:bCs w:val="0"/>
          <w:color w:val="000000" w:themeColor="text1"/>
          <w:shd w:val="clear" w:color="auto" w:fill="FFFFFF"/>
          <w:lang w:val="en-US" w:eastAsia="zh-CN"/>
          <w14:textFill>
            <w14:solidFill>
              <w14:schemeClr w14:val="tx1"/>
            </w14:solidFill>
          </w14:textFill>
        </w:rPr>
        <w:t>四</w:t>
      </w:r>
      <w:r>
        <w:rPr>
          <w:rFonts w:hint="eastAsia" w:cs="微软雅黑" w:asciiTheme="minorEastAsia" w:hAnsiTheme="minorEastAsia"/>
          <w:b w:val="0"/>
          <w:bCs w:val="0"/>
          <w:color w:val="000000" w:themeColor="text1"/>
          <w:shd w:val="clear" w:color="auto" w:fill="FFFFFF"/>
          <w14:textFill>
            <w14:solidFill>
              <w14:schemeClr w14:val="tx1"/>
            </w14:solidFill>
          </w14:textFill>
        </w:rPr>
        <w:t>、投标人报名方式及招标文件的领取</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1</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投标人报名：本次招标采用电子邮件报名方式（PDF格式），</w:t>
      </w:r>
      <w:r>
        <w:rPr>
          <w:rFonts w:cs="微软雅黑" w:asciiTheme="minorEastAsia" w:hAnsiTheme="minorEastAsia"/>
          <w:color w:val="000000" w:themeColor="text1"/>
          <w:shd w:val="clear" w:color="auto" w:fill="FFFFFF"/>
          <w14:textFill>
            <w14:solidFill>
              <w14:schemeClr w14:val="tx1"/>
            </w14:solidFill>
          </w14:textFill>
        </w:rPr>
        <w:t>报名截止时间</w:t>
      </w:r>
      <w:r>
        <w:rPr>
          <w:rFonts w:cs="微软雅黑" w:asciiTheme="minorEastAsia" w:hAnsiTheme="minorEastAsia"/>
          <w:color w:val="000000" w:themeColor="text1"/>
          <w:highlight w:val="none"/>
          <w:shd w:val="clear" w:color="auto" w:fill="FFFFFF"/>
          <w14:textFill>
            <w14:solidFill>
              <w14:schemeClr w14:val="tx1"/>
            </w14:solidFill>
          </w14:textFill>
        </w:rPr>
        <w:t>：20</w:t>
      </w:r>
      <w:r>
        <w:rPr>
          <w:rFonts w:hint="eastAsia" w:cs="微软雅黑" w:asciiTheme="minorEastAsia" w:hAnsiTheme="minorEastAsia"/>
          <w:color w:val="000000" w:themeColor="text1"/>
          <w:highlight w:val="none"/>
          <w:shd w:val="clear" w:color="auto" w:fill="FFFFFF"/>
          <w14:textFill>
            <w14:solidFill>
              <w14:schemeClr w14:val="tx1"/>
            </w14:solidFill>
          </w14:textFill>
        </w:rPr>
        <w:t>2</w:t>
      </w: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2</w:t>
      </w:r>
      <w:r>
        <w:rPr>
          <w:rFonts w:cs="微软雅黑" w:asciiTheme="minorEastAsia" w:hAnsiTheme="minorEastAsia"/>
          <w:color w:val="000000" w:themeColor="text1"/>
          <w:highlight w:val="none"/>
          <w:shd w:val="clear" w:color="auto" w:fill="FFFFFF"/>
          <w14:textFill>
            <w14:solidFill>
              <w14:schemeClr w14:val="tx1"/>
            </w14:solidFill>
          </w14:textFill>
        </w:rPr>
        <w:t>年</w:t>
      </w: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5</w:t>
      </w:r>
      <w:r>
        <w:rPr>
          <w:rFonts w:cs="微软雅黑" w:asciiTheme="minorEastAsia" w:hAnsiTheme="minorEastAsia"/>
          <w:color w:val="000000" w:themeColor="text1"/>
          <w:highlight w:val="none"/>
          <w:shd w:val="clear" w:color="auto" w:fill="FFFFFF"/>
          <w14:textFill>
            <w14:solidFill>
              <w14:schemeClr w14:val="tx1"/>
            </w14:solidFill>
          </w14:textFill>
        </w:rPr>
        <w:t>月</w:t>
      </w: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7</w:t>
      </w:r>
      <w:r>
        <w:rPr>
          <w:rFonts w:cs="微软雅黑" w:asciiTheme="minorEastAsia" w:hAnsiTheme="minorEastAsia"/>
          <w:color w:val="000000" w:themeColor="text1"/>
          <w:highlight w:val="none"/>
          <w:shd w:val="clear" w:color="auto" w:fill="FFFFFF"/>
          <w14:textFill>
            <w14:solidFill>
              <w14:schemeClr w14:val="tx1"/>
            </w14:solidFill>
          </w14:textFill>
        </w:rPr>
        <w:t>日（</w:t>
      </w:r>
      <w:r>
        <w:rPr>
          <w:rFonts w:hint="eastAsia" w:cs="微软雅黑" w:asciiTheme="minorEastAsia" w:hAnsiTheme="minorEastAsia"/>
          <w:color w:val="000000" w:themeColor="text1"/>
          <w:highlight w:val="none"/>
          <w:shd w:val="clear" w:color="auto" w:fill="FFFFFF"/>
          <w14:textFill>
            <w14:solidFill>
              <w14:schemeClr w14:val="tx1"/>
            </w14:solidFill>
          </w14:textFill>
        </w:rPr>
        <w:t>下午18:00前），邮件采用“</w:t>
      </w:r>
      <w:r>
        <w:rPr>
          <w:rFonts w:hint="eastAsia" w:cs="微软雅黑" w:asciiTheme="minorEastAsia" w:hAnsiTheme="minorEastAsia"/>
          <w:color w:val="000000" w:themeColor="text1"/>
          <w:highlight w:val="none"/>
          <w:shd w:val="clear" w:color="auto" w:fill="FFFFFF"/>
          <w:lang w:val="en-US" w:eastAsia="zh-CN"/>
          <w14:textFill>
            <w14:solidFill>
              <w14:schemeClr w14:val="tx1"/>
            </w14:solidFill>
          </w14:textFill>
        </w:rPr>
        <w:t>项目</w:t>
      </w:r>
      <w:r>
        <w:rPr>
          <w:rFonts w:hint="eastAsia" w:cs="微软雅黑" w:asciiTheme="minorEastAsia" w:hAnsiTheme="minorEastAsia"/>
          <w:color w:val="000000" w:themeColor="text1"/>
          <w:highlight w:val="none"/>
          <w:shd w:val="clear" w:color="auto" w:fill="FFFFFF"/>
          <w14:textFill>
            <w14:solidFill>
              <w14:schemeClr w14:val="tx1"/>
            </w14:solidFill>
          </w14:textFill>
        </w:rPr>
        <w:t>名称+投标单位名称+投标时间”的</w:t>
      </w:r>
      <w:r>
        <w:rPr>
          <w:rFonts w:hint="eastAsia" w:cs="微软雅黑" w:asciiTheme="minorEastAsia" w:hAnsiTheme="minorEastAsia"/>
          <w:color w:val="000000" w:themeColor="text1"/>
          <w:shd w:val="clear" w:color="auto" w:fill="FFFFFF"/>
          <w14:textFill>
            <w14:solidFill>
              <w14:schemeClr w14:val="tx1"/>
            </w14:solidFill>
          </w14:textFill>
        </w:rPr>
        <w:t>方式命名，符合条件的预投标人参加投报名时，严格按本公告要求编制资格预审文件，否则不予审核报名。</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2</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招标人对投标资料进行审查后，通知符合要求的预投标人将</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投标保证金</w:t>
      </w:r>
      <w:r>
        <w:rPr>
          <w:rFonts w:hint="eastAsia" w:cs="微软雅黑" w:asciiTheme="minorEastAsia" w:hAnsiTheme="minorEastAsia"/>
          <w:color w:val="000000" w:themeColor="text1"/>
          <w:shd w:val="clear" w:color="auto" w:fill="FFFFFF"/>
          <w14:textFill>
            <w14:solidFill>
              <w14:schemeClr w14:val="tx1"/>
            </w14:solidFill>
          </w14:textFill>
        </w:rPr>
        <w:t>汇款到指定帐号后（</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只开</w:t>
      </w:r>
      <w:r>
        <w:rPr>
          <w:rFonts w:hint="eastAsia" w:cs="微软雅黑" w:asciiTheme="minorEastAsia" w:hAnsiTheme="minorEastAsia"/>
          <w:color w:val="000000" w:themeColor="text1"/>
          <w:shd w:val="clear" w:color="auto" w:fill="FFFFFF"/>
          <w14:textFill>
            <w14:solidFill>
              <w14:schemeClr w14:val="tx1"/>
            </w14:solidFill>
          </w14:textFill>
        </w:rPr>
        <w:t>收据</w:t>
      </w:r>
      <w:r>
        <w:rPr>
          <w:rFonts w:hint="eastAsia" w:cs="微软雅黑" w:asciiTheme="minorEastAsia" w:hAnsiTheme="minorEastAsia"/>
          <w:color w:val="000000" w:themeColor="text1"/>
          <w:shd w:val="clear" w:color="auto" w:fill="FFFFFF"/>
          <w:lang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在开标时领取），将招标文件以电子邮件的方式发送到投标人在报名表里填写的电子邮箱。</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3</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w:t>
      </w:r>
      <w:r>
        <w:rPr>
          <w:rFonts w:hint="eastAsia" w:cs="微软雅黑" w:asciiTheme="minorEastAsia" w:hAnsiTheme="minorEastAsia"/>
          <w:color w:val="000000" w:themeColor="text1"/>
          <w:shd w:val="clear" w:color="auto" w:fill="FFFFFF"/>
          <w14:textFill>
            <w14:solidFill>
              <w14:schemeClr w14:val="tx1"/>
            </w14:solidFill>
          </w14:textFill>
        </w:rPr>
        <w:t>招标文件发售时间：</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2022年05月10日 上午9:00至下午18:00</w:t>
      </w:r>
      <w:r>
        <w:rPr>
          <w:rFonts w:hint="eastAsia" w:cs="微软雅黑" w:asciiTheme="minorEastAsia" w:hAnsiTheme="minorEastAsia"/>
          <w:color w:val="000000" w:themeColor="text1"/>
          <w:shd w:val="clear" w:color="auto" w:fill="FFFFFF"/>
          <w14:textFill>
            <w14:solidFill>
              <w14:schemeClr w14:val="tx1"/>
            </w14:solidFill>
          </w14:textFill>
        </w:rPr>
        <w:t xml:space="preserve">。 </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4.</w:t>
      </w:r>
      <w:r>
        <w:rPr>
          <w:rFonts w:hint="eastAsia" w:cs="微软雅黑" w:asciiTheme="minorEastAsia" w:hAnsiTheme="minorEastAsia"/>
          <w:color w:val="000000" w:themeColor="text1"/>
          <w:shd w:val="clear" w:color="auto" w:fill="FFFFFF"/>
          <w14:textFill>
            <w14:solidFill>
              <w14:schemeClr w14:val="tx1"/>
            </w14:solidFill>
          </w14:textFill>
        </w:rPr>
        <w:t>投标文件的递交</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4</w:t>
      </w:r>
      <w:r>
        <w:rPr>
          <w:rFonts w:hint="eastAsia" w:cs="微软雅黑" w:asciiTheme="minorEastAsia" w:hAnsiTheme="minorEastAsia"/>
          <w:color w:val="000000" w:themeColor="text1"/>
          <w:shd w:val="clear" w:color="auto" w:fill="FFFFFF"/>
          <w14:textFill>
            <w14:solidFill>
              <w14:schemeClr w14:val="tx1"/>
            </w14:solidFill>
          </w14:textFill>
        </w:rPr>
        <w:t>.1投标文件递交截止及开标时间：</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另行通知</w:t>
      </w:r>
      <w:r>
        <w:rPr>
          <w:rFonts w:hint="eastAsia" w:cs="微软雅黑" w:asciiTheme="minorEastAsia" w:hAnsiTheme="minorEastAsia"/>
          <w:color w:val="000000" w:themeColor="text1"/>
          <w:shd w:val="clear" w:color="auto" w:fill="FFFFFF"/>
          <w14:textFill>
            <w14:solidFill>
              <w14:schemeClr w14:val="tx1"/>
            </w14:solidFill>
          </w14:textFill>
        </w:rPr>
        <w:t>；</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4</w:t>
      </w:r>
      <w:r>
        <w:rPr>
          <w:rFonts w:hint="eastAsia" w:cs="微软雅黑" w:asciiTheme="minorEastAsia" w:hAnsiTheme="minorEastAsia"/>
          <w:color w:val="000000" w:themeColor="text1"/>
          <w:shd w:val="clear" w:color="auto" w:fill="FFFFFF"/>
          <w14:textFill>
            <w14:solidFill>
              <w14:schemeClr w14:val="tx1"/>
            </w14:solidFill>
          </w14:textFill>
        </w:rPr>
        <w:t>.2投标文件递交地点</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（同为开标地点）</w:t>
      </w:r>
      <w:r>
        <w:rPr>
          <w:rFonts w:hint="eastAsia" w:cs="微软雅黑" w:asciiTheme="minorEastAsia" w:hAnsiTheme="minorEastAsia"/>
          <w:color w:val="000000" w:themeColor="text1"/>
          <w:shd w:val="clear" w:color="auto" w:fill="FFFFFF"/>
          <w14:textFill>
            <w14:solidFill>
              <w14:schemeClr w14:val="tx1"/>
            </w14:solidFill>
          </w14:textFill>
        </w:rPr>
        <w:t>：</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汇能集团富民煤矿</w:t>
      </w:r>
      <w:r>
        <w:rPr>
          <w:rFonts w:hint="eastAsia" w:cs="微软雅黑" w:asciiTheme="minorEastAsia" w:hAnsiTheme="minorEastAsia"/>
          <w:color w:val="000000" w:themeColor="text1"/>
          <w:shd w:val="clear" w:color="auto" w:fill="FFFFFF"/>
          <w14:textFill>
            <w14:solidFill>
              <w14:schemeClr w14:val="tx1"/>
            </w14:solidFill>
          </w14:textFill>
        </w:rPr>
        <w:t xml:space="preserve"> </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4</w:t>
      </w:r>
      <w:r>
        <w:rPr>
          <w:rFonts w:hint="eastAsia" w:cs="微软雅黑" w:asciiTheme="minorEastAsia" w:hAnsiTheme="minorEastAsia"/>
          <w:color w:val="000000" w:themeColor="text1"/>
          <w:shd w:val="clear" w:color="auto" w:fill="FFFFFF"/>
          <w14:textFill>
            <w14:solidFill>
              <w14:schemeClr w14:val="tx1"/>
            </w14:solidFill>
          </w14:textFill>
        </w:rPr>
        <w:t>.3逾期送达或未送达指定地点的投标文件，招标人不予受理；</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5.</w:t>
      </w:r>
      <w:r>
        <w:rPr>
          <w:rFonts w:hint="eastAsia" w:cs="微软雅黑" w:asciiTheme="minorEastAsia" w:hAnsiTheme="minorEastAsia"/>
          <w:color w:val="000000" w:themeColor="text1"/>
          <w:shd w:val="clear" w:color="auto" w:fill="FFFFFF"/>
          <w14:textFill>
            <w14:solidFill>
              <w14:schemeClr w14:val="tx1"/>
            </w14:solidFill>
          </w14:textFill>
        </w:rPr>
        <w:t xml:space="preserve">招标人名称及联系方式 </w:t>
      </w:r>
    </w:p>
    <w:p>
      <w:pPr>
        <w:pStyle w:val="6"/>
        <w:widowControl/>
        <w:spacing w:before="240" w:line="360" w:lineRule="auto"/>
        <w:ind w:firstLine="480" w:firstLineChars="200"/>
        <w:contextualSpacing/>
        <w:rPr>
          <w:rFonts w:hint="eastAsia" w:asciiTheme="minorEastAsia" w:hAnsiTheme="minorEastAsia" w:cstheme="minorEastAsia"/>
          <w:b/>
          <w:bCs/>
          <w:sz w:val="21"/>
          <w:szCs w:val="21"/>
          <w:lang w:val="en-US" w:eastAsia="zh-CN"/>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 xml:space="preserve">富民煤矿  </w:t>
      </w:r>
      <w:r>
        <w:rPr>
          <w:rFonts w:hint="eastAsia" w:cs="微软雅黑" w:asciiTheme="minorEastAsia" w:hAnsiTheme="minorEastAsia"/>
          <w:color w:val="000000" w:themeColor="text1"/>
          <w:shd w:val="clear" w:color="auto" w:fill="FFFFFF"/>
          <w14:textFill>
            <w14:solidFill>
              <w14:schemeClr w14:val="tx1"/>
            </w14:solidFill>
          </w14:textFill>
        </w:rPr>
        <w:t>联系人：</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王超  15044755839</w:t>
      </w:r>
      <w:r>
        <w:rPr>
          <w:rFonts w:hint="eastAsia" w:cs="微软雅黑" w:asciiTheme="minorEastAsia" w:hAnsiTheme="minorEastAsia"/>
          <w:color w:val="000000" w:themeColor="text1"/>
          <w:shd w:val="clear" w:color="auto" w:fill="FFFFFF"/>
          <w14:textFill>
            <w14:solidFill>
              <w14:schemeClr w14:val="tx1"/>
            </w14:solidFill>
          </w14:textFill>
        </w:rPr>
        <w:t xml:space="preserve"> </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 xml:space="preserve">   邮箱</w:t>
      </w:r>
      <w:r>
        <w:rPr>
          <w:rFonts w:hint="eastAsia" w:cs="微软雅黑" w:asciiTheme="minorEastAsia" w:hAnsiTheme="minorEastAsia"/>
          <w:color w:val="000000" w:themeColor="text1"/>
          <w:shd w:val="clear" w:color="auto" w:fill="FFFFFF"/>
          <w14:textFill>
            <w14:solidFill>
              <w14:schemeClr w14:val="tx1"/>
            </w14:solidFill>
          </w14:textFill>
        </w:rPr>
        <w:t xml:space="preserve"> </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953547969@qq.com</w:t>
      </w:r>
      <w:r>
        <w:rPr>
          <w:rFonts w:hint="eastAsia" w:asciiTheme="minorEastAsia" w:hAnsiTheme="minorEastAsia" w:cstheme="minorEastAsia"/>
          <w:b/>
          <w:bCs/>
          <w:sz w:val="21"/>
          <w:szCs w:val="21"/>
          <w:lang w:val="en-US" w:eastAsia="zh-CN"/>
        </w:rPr>
        <w:t xml:space="preserve">   </w:t>
      </w:r>
    </w:p>
    <w:p>
      <w:pPr>
        <w:pStyle w:val="6"/>
        <w:widowControl/>
        <w:spacing w:before="240" w:line="360" w:lineRule="auto"/>
        <w:ind w:firstLine="422" w:firstLineChars="200"/>
        <w:contextualSpacing/>
        <w:rPr>
          <w:rFonts w:cs="微软雅黑" w:asciiTheme="minorEastAsia" w:hAnsiTheme="minorEastAsia"/>
          <w:color w:val="000000" w:themeColor="text1"/>
          <w:shd w:val="clear" w:color="auto" w:fill="FFFFFF"/>
          <w14:textFill>
            <w14:solidFill>
              <w14:schemeClr w14:val="tx1"/>
            </w14:solidFill>
          </w14:textFill>
        </w:rPr>
      </w:pPr>
      <w:r>
        <w:rPr>
          <w:rFonts w:hint="eastAsia" w:asciiTheme="minorEastAsia" w:hAnsiTheme="minorEastAsia" w:cstheme="minorEastAsia"/>
          <w:b/>
          <w:bCs/>
          <w:sz w:val="21"/>
          <w:szCs w:val="21"/>
          <w:lang w:val="en-US" w:eastAsia="zh-CN"/>
        </w:rPr>
        <w:t xml:space="preserve">在上班时间内联系！ </w:t>
      </w:r>
      <w:r>
        <w:rPr>
          <w:rFonts w:hint="eastAsia" w:cs="微软雅黑" w:asciiTheme="minorEastAsia" w:hAnsiTheme="minorEastAsia"/>
          <w:color w:val="000000" w:themeColor="text1"/>
          <w:shd w:val="clear" w:color="auto" w:fill="FFFFFF"/>
          <w14:textFill>
            <w14:solidFill>
              <w14:schemeClr w14:val="tx1"/>
            </w14:solidFill>
          </w14:textFill>
        </w:rPr>
        <w:t xml:space="preserve">   </w:t>
      </w:r>
    </w:p>
    <w:p>
      <w:pPr>
        <w:pStyle w:val="6"/>
        <w:widowControl/>
        <w:spacing w:before="240" w:line="360" w:lineRule="auto"/>
        <w:ind w:firstLine="480" w:firstLineChars="200"/>
        <w:contextualSpacing/>
        <w:jc w:val="right"/>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 xml:space="preserve">  </w:t>
      </w:r>
    </w:p>
    <w:p>
      <w:pPr>
        <w:pStyle w:val="6"/>
        <w:widowControl/>
        <w:spacing w:before="240" w:line="360" w:lineRule="auto"/>
        <w:ind w:firstLine="480" w:firstLineChars="200"/>
        <w:contextualSpacing/>
        <w:jc w:val="right"/>
        <w:rPr>
          <w:rFonts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center"/>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 xml:space="preserve">                                 内蒙古汇能煤电集团富民煤炭有限责任公司</w:t>
      </w: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14:textFill>
            <w14:solidFill>
              <w14:schemeClr w14:val="tx1"/>
            </w14:solidFill>
          </w14:textFill>
        </w:rPr>
        <w:t xml:space="preserve">  </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 xml:space="preserve">         </w:t>
      </w:r>
      <w:r>
        <w:rPr>
          <w:rFonts w:hint="eastAsia" w:cs="微软雅黑" w:asciiTheme="minorEastAsia" w:hAnsiTheme="minorEastAsia"/>
          <w:color w:val="000000" w:themeColor="text1"/>
          <w:shd w:val="clear" w:color="auto" w:fill="FFFFFF"/>
          <w14:textFill>
            <w14:solidFill>
              <w14:schemeClr w14:val="tx1"/>
            </w14:solidFill>
          </w14:textFill>
        </w:rPr>
        <w:t>202</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2</w:t>
      </w:r>
      <w:r>
        <w:rPr>
          <w:rFonts w:hint="eastAsia" w:cs="微软雅黑" w:asciiTheme="minorEastAsia" w:hAnsiTheme="minorEastAsia"/>
          <w:color w:val="000000" w:themeColor="text1"/>
          <w:shd w:val="clear" w:color="auto" w:fill="FFFFFF"/>
          <w14:textFill>
            <w14:solidFill>
              <w14:schemeClr w14:val="tx1"/>
            </w14:solidFill>
          </w14:textFill>
        </w:rPr>
        <w:t>年</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04</w:t>
      </w:r>
      <w:r>
        <w:rPr>
          <w:rFonts w:hint="eastAsia" w:cs="微软雅黑" w:asciiTheme="minorEastAsia" w:hAnsiTheme="minorEastAsia"/>
          <w:color w:val="000000" w:themeColor="text1"/>
          <w:shd w:val="clear" w:color="auto" w:fill="FFFFFF"/>
          <w14:textFill>
            <w14:solidFill>
              <w14:schemeClr w14:val="tx1"/>
            </w14:solidFill>
          </w14:textFill>
        </w:rPr>
        <w:t>月</w:t>
      </w: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29</w:t>
      </w:r>
      <w:r>
        <w:rPr>
          <w:rFonts w:hint="eastAsia" w:cs="微软雅黑" w:asciiTheme="minorEastAsia" w:hAnsiTheme="minorEastAsia"/>
          <w:color w:val="000000" w:themeColor="text1"/>
          <w:shd w:val="clear" w:color="auto" w:fill="FFFFFF"/>
          <w14:textFill>
            <w14:solidFill>
              <w14:schemeClr w14:val="tx1"/>
            </w14:solidFill>
          </w14:textFill>
        </w:rPr>
        <w:t xml:space="preserve">日 </w:t>
      </w: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bookmarkEnd w:id="0"/>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right"/>
        <w:rPr>
          <w:rFonts w:hint="eastAsia"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jc w:val="both"/>
        <w:rPr>
          <w:rFonts w:cs="微软雅黑" w:asciiTheme="minorEastAsia" w:hAnsiTheme="minorEastAsia"/>
          <w:color w:val="000000" w:themeColor="text1"/>
          <w:shd w:val="clear" w:color="auto" w:fill="FFFFFF"/>
          <w14:textFill>
            <w14:solidFill>
              <w14:schemeClr w14:val="tx1"/>
            </w14:solidFill>
          </w14:textFill>
        </w:rPr>
      </w:pPr>
      <w:r>
        <w:rPr>
          <w:rFonts w:hint="eastAsia" w:cs="微软雅黑" w:asciiTheme="minorEastAsia" w:hAnsiTheme="minorEastAsia"/>
          <w:color w:val="000000" w:themeColor="text1"/>
          <w:shd w:val="clear" w:color="auto" w:fill="FFFFFF"/>
          <w:lang w:val="en-US" w:eastAsia="zh-CN"/>
          <w14:textFill>
            <w14:solidFill>
              <w14:schemeClr w14:val="tx1"/>
            </w14:solidFill>
          </w14:textFill>
        </w:rPr>
        <w:t>附件1</w:t>
      </w:r>
      <w:r>
        <w:rPr>
          <w:rFonts w:hint="eastAsia" w:cs="微软雅黑" w:asciiTheme="minorEastAsia" w:hAnsiTheme="minorEastAsia"/>
          <w:color w:val="000000" w:themeColor="text1"/>
          <w:shd w:val="clear" w:color="auto" w:fill="FFFFFF"/>
          <w14:textFill>
            <w14:solidFill>
              <w14:schemeClr w14:val="tx1"/>
            </w14:solidFill>
          </w14:textFill>
        </w:rPr>
        <w:t>    </w:t>
      </w:r>
    </w:p>
    <w:p>
      <w:pPr>
        <w:widowControl/>
        <w:jc w:val="center"/>
        <w:rPr>
          <w:rFonts w:ascii="Tahoma" w:hAnsi="Tahoma" w:eastAsia="宋体" w:cs="Tahoma"/>
          <w:b/>
          <w:kern w:val="0"/>
          <w:sz w:val="32"/>
        </w:rPr>
      </w:pPr>
      <w:r>
        <w:rPr>
          <w:rFonts w:hint="eastAsia" w:ascii="宋体" w:hAnsi="宋体" w:eastAsia="宋体" w:cs="宋体"/>
          <w:b/>
          <w:sz w:val="32"/>
          <w:szCs w:val="32"/>
        </w:rPr>
        <w:t>投标人报名登记表</w:t>
      </w:r>
    </w:p>
    <w:tbl>
      <w:tblPr>
        <w:tblStyle w:val="7"/>
        <w:tblpPr w:leftFromText="180" w:rightFromText="180" w:vertAnchor="text" w:horzAnchor="margin" w:tblpXSpec="center" w:tblpY="188"/>
        <w:tblW w:w="9720" w:type="dxa"/>
        <w:tblInd w:w="0" w:type="dxa"/>
        <w:tblLayout w:type="fixed"/>
        <w:tblCellMar>
          <w:top w:w="0" w:type="dxa"/>
          <w:left w:w="0" w:type="dxa"/>
          <w:bottom w:w="0" w:type="dxa"/>
          <w:right w:w="0" w:type="dxa"/>
        </w:tblCellMar>
      </w:tblPr>
      <w:tblGrid>
        <w:gridCol w:w="1635"/>
        <w:gridCol w:w="3308"/>
        <w:gridCol w:w="97"/>
        <w:gridCol w:w="1440"/>
        <w:gridCol w:w="38"/>
        <w:gridCol w:w="3202"/>
      </w:tblGrid>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供方名称</w:t>
            </w:r>
          </w:p>
        </w:tc>
        <w:tc>
          <w:tcPr>
            <w:tcW w:w="8085" w:type="dxa"/>
            <w:gridSpan w:val="5"/>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组织机构代码</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营业执照注册号</w:t>
            </w:r>
          </w:p>
        </w:tc>
        <w:tc>
          <w:tcPr>
            <w:tcW w:w="3202" w:type="dxa"/>
            <w:tcBorders>
              <w:top w:val="single" w:color="auto" w:sz="6" w:space="0"/>
              <w:left w:val="single" w:color="auto" w:sz="4" w:space="0"/>
              <w:bottom w:val="single" w:color="auto" w:sz="6" w:space="0"/>
              <w:right w:val="single" w:color="auto" w:sz="4"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税务登记证编号</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企业法人</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1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注册日期</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营业执照有效期</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注册资金</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企业注册地</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注册级别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r>
              <w:rPr>
                <w:rFonts w:hint="eastAsia" w:ascii="宋体" w:hAnsi="Calibri" w:eastAsia="宋体" w:cs="Tahoma"/>
                <w:kern w:val="0"/>
                <w:szCs w:val="21"/>
              </w:rPr>
              <w:t>□</w:t>
            </w:r>
            <w:r>
              <w:rPr>
                <w:rFonts w:hint="eastAsia" w:ascii="宋体" w:hAnsi="宋体" w:eastAsia="宋体" w:cs="Tahoma"/>
                <w:kern w:val="0"/>
                <w:szCs w:val="21"/>
              </w:rPr>
              <w:t>国家级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省、直辖市、自治区级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地市级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县区级</w:t>
            </w: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Calibri" w:eastAsia="宋体" w:cs="Tahoma"/>
                <w:kern w:val="0"/>
                <w:szCs w:val="21"/>
                <w:u w:val="single"/>
              </w:rPr>
            </w:pPr>
            <w:r>
              <w:rPr>
                <w:rFonts w:hint="eastAsia" w:ascii="宋体" w:hAnsi="Calibri" w:eastAsia="宋体" w:cs="Tahoma"/>
                <w:kern w:val="0"/>
                <w:szCs w:val="21"/>
              </w:rPr>
              <w:t>□</w:t>
            </w:r>
            <w:r>
              <w:rPr>
                <w:rFonts w:hint="eastAsia" w:ascii="宋体" w:hAnsi="宋体" w:eastAsia="宋体" w:cs="Tahoma"/>
                <w:kern w:val="0"/>
                <w:szCs w:val="21"/>
              </w:rPr>
              <w:t>国有</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集体</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私营</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个体</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合资</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其它</w:t>
            </w: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经营类别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Calibri" w:eastAsia="宋体" w:cs="Tahoma"/>
                <w:kern w:val="0"/>
                <w:szCs w:val="21"/>
              </w:rPr>
            </w:pPr>
            <w:r>
              <w:rPr>
                <w:rFonts w:hint="eastAsia" w:ascii="宋体" w:hAnsi="Calibri" w:eastAsia="宋体" w:cs="Tahoma"/>
                <w:kern w:val="0"/>
                <w:szCs w:val="21"/>
              </w:rPr>
              <w:t>□</w:t>
            </w:r>
            <w:r>
              <w:rPr>
                <w:rFonts w:hint="eastAsia" w:ascii="宋体" w:hAnsi="宋体" w:eastAsia="宋体" w:cs="Tahoma"/>
                <w:kern w:val="0"/>
                <w:szCs w:val="21"/>
              </w:rPr>
              <w:t>承包商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制造商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代理商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供应商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服务商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其它</w:t>
            </w:r>
          </w:p>
        </w:tc>
      </w:tr>
      <w:tr>
        <w:tblPrEx>
          <w:tblCellMar>
            <w:top w:w="0" w:type="dxa"/>
            <w:left w:w="0" w:type="dxa"/>
            <w:bottom w:w="0" w:type="dxa"/>
            <w:right w:w="0" w:type="dxa"/>
          </w:tblCellMar>
        </w:tblPrEx>
        <w:trPr>
          <w:trHeight w:val="363"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联系地址</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邮政编码</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9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联系人</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联系电话</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7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企业网站</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ascii="宋体" w:hAnsi="宋体" w:eastAsia="宋体" w:cs="Tahoma"/>
                <w:b/>
                <w:kern w:val="0"/>
                <w:szCs w:val="21"/>
              </w:rPr>
              <w:t>E-mail</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42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企业资质</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831"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认证情况及</w:t>
            </w:r>
          </w:p>
          <w:p>
            <w:pPr>
              <w:widowControl/>
              <w:jc w:val="center"/>
              <w:rPr>
                <w:rFonts w:ascii="宋体" w:hAnsi="Calibri" w:eastAsia="宋体" w:cs="Tahoma"/>
                <w:b/>
                <w:kern w:val="0"/>
                <w:szCs w:val="21"/>
              </w:rPr>
            </w:pPr>
            <w:r>
              <w:rPr>
                <w:rFonts w:hint="eastAsia" w:ascii="宋体" w:hAnsi="宋体" w:eastAsia="宋体" w:cs="Tahoma"/>
                <w:b/>
                <w:kern w:val="0"/>
                <w:szCs w:val="21"/>
              </w:rPr>
              <w:t>认证机构</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160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ascii="宋体" w:hAnsi="Calibri" w:eastAsia="宋体" w:cs="Tahoma"/>
                <w:b/>
                <w:kern w:val="0"/>
                <w:szCs w:val="21"/>
              </w:rPr>
              <w:t>投标</w:t>
            </w:r>
            <w:r>
              <w:rPr>
                <w:rFonts w:hint="eastAsia" w:ascii="宋体" w:hAnsi="Calibri" w:eastAsia="宋体" w:cs="Tahoma"/>
                <w:b/>
                <w:kern w:val="0"/>
                <w:szCs w:val="21"/>
                <w:lang w:val="en-US" w:eastAsia="zh-CN"/>
              </w:rPr>
              <w:t>项目</w:t>
            </w:r>
            <w:r>
              <w:rPr>
                <w:rFonts w:ascii="宋体" w:hAnsi="Calibri" w:eastAsia="宋体" w:cs="Tahoma"/>
                <w:b/>
                <w:kern w:val="0"/>
                <w:szCs w:val="21"/>
              </w:rPr>
              <w:t>名称</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75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主营项目</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186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主要业绩</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427"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附件（证书</w:t>
            </w:r>
          </w:p>
          <w:p>
            <w:pPr>
              <w:widowControl/>
              <w:jc w:val="center"/>
              <w:rPr>
                <w:rFonts w:ascii="宋体" w:hAnsi="Calibri" w:eastAsia="宋体" w:cs="Tahoma"/>
                <w:b/>
                <w:kern w:val="0"/>
                <w:szCs w:val="21"/>
              </w:rPr>
            </w:pPr>
            <w:r>
              <w:rPr>
                <w:rFonts w:hint="eastAsia" w:ascii="宋体" w:hAnsi="宋体" w:eastAsia="宋体" w:cs="Tahoma"/>
                <w:b/>
                <w:kern w:val="0"/>
                <w:szCs w:val="21"/>
              </w:rPr>
              <w:t>及证明材料）</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46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备注</w:t>
            </w:r>
          </w:p>
        </w:tc>
        <w:tc>
          <w:tcPr>
            <w:tcW w:w="8085" w:type="dxa"/>
            <w:gridSpan w:val="5"/>
            <w:tcBorders>
              <w:top w:val="single" w:color="auto" w:sz="6" w:space="0"/>
              <w:left w:val="single" w:color="auto" w:sz="6" w:space="0"/>
              <w:bottom w:val="single" w:color="auto" w:sz="6" w:space="0"/>
              <w:right w:val="single" w:color="auto" w:sz="6" w:space="0"/>
            </w:tcBorders>
          </w:tcPr>
          <w:p>
            <w:pPr>
              <w:widowControl/>
              <w:jc w:val="left"/>
              <w:rPr>
                <w:rFonts w:ascii="宋体" w:hAnsi="Calibri" w:eastAsia="宋体" w:cs="Tahoma"/>
                <w:kern w:val="0"/>
                <w:szCs w:val="21"/>
              </w:rPr>
            </w:pPr>
          </w:p>
        </w:tc>
      </w:tr>
    </w:tbl>
    <w:p>
      <w:pPr>
        <w:widowControl/>
        <w:rPr>
          <w:rFonts w:ascii="宋体" w:hAnsi="Calibri" w:eastAsia="宋体" w:cs="Tahoma"/>
          <w:kern w:val="0"/>
          <w:szCs w:val="21"/>
        </w:rPr>
      </w:pPr>
      <w:r>
        <w:rPr>
          <w:rFonts w:hint="eastAsia" w:ascii="宋体" w:hAnsi="宋体" w:eastAsia="宋体" w:cs="Tahoma"/>
          <w:kern w:val="0"/>
          <w:szCs w:val="21"/>
        </w:rPr>
        <w:t>日期：</w:t>
      </w:r>
      <w:r>
        <w:rPr>
          <w:rFonts w:ascii="宋体" w:hAnsi="宋体" w:eastAsia="宋体" w:cs="Tahoma"/>
          <w:kern w:val="0"/>
          <w:szCs w:val="21"/>
        </w:rPr>
        <w:t xml:space="preserve">                                                              </w:t>
      </w:r>
      <w:r>
        <w:rPr>
          <w:rFonts w:hint="eastAsia" w:ascii="宋体" w:hAnsi="宋体" w:eastAsia="宋体" w:cs="Tahoma"/>
          <w:kern w:val="0"/>
          <w:szCs w:val="21"/>
        </w:rPr>
        <w:t>编号：</w:t>
      </w: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p>
    <w:p>
      <w:pPr>
        <w:pStyle w:val="6"/>
        <w:widowControl/>
        <w:spacing w:before="240" w:line="360" w:lineRule="auto"/>
        <w:ind w:firstLine="480" w:firstLineChars="200"/>
        <w:contextualSpacing/>
        <w:rPr>
          <w:rFonts w:cs="微软雅黑" w:asciiTheme="minorEastAsia" w:hAnsiTheme="minorEastAsia"/>
          <w:color w:val="000000" w:themeColor="text1"/>
          <w:shd w:val="clear" w:color="auto" w:fill="FFFFFF"/>
          <w14:textFill>
            <w14:solidFill>
              <w14:schemeClr w14:val="tx1"/>
            </w14:solidFill>
          </w14:textFill>
        </w:rPr>
      </w:pPr>
    </w:p>
    <w:sectPr>
      <w:pgSz w:w="11906" w:h="16838"/>
      <w:pgMar w:top="1020" w:right="1418" w:bottom="567"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DA4E6"/>
    <w:multiLevelType w:val="singleLevel"/>
    <w:tmpl w:val="CE4DA4E6"/>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OTcxYmM0MjM4YTdhN2I1YzQxYjljMTE3NmRmYmIifQ=="/>
  </w:docVars>
  <w:rsids>
    <w:rsidRoot w:val="2E257D4F"/>
    <w:rsid w:val="00017FD0"/>
    <w:rsid w:val="00021788"/>
    <w:rsid w:val="00024082"/>
    <w:rsid w:val="00034CB3"/>
    <w:rsid w:val="00050378"/>
    <w:rsid w:val="000607A8"/>
    <w:rsid w:val="00066C16"/>
    <w:rsid w:val="00067117"/>
    <w:rsid w:val="00075439"/>
    <w:rsid w:val="0008461B"/>
    <w:rsid w:val="0009749B"/>
    <w:rsid w:val="0009760C"/>
    <w:rsid w:val="000A36E7"/>
    <w:rsid w:val="000C780F"/>
    <w:rsid w:val="000E0932"/>
    <w:rsid w:val="000E147D"/>
    <w:rsid w:val="000F540F"/>
    <w:rsid w:val="0010474E"/>
    <w:rsid w:val="0011556F"/>
    <w:rsid w:val="00135A97"/>
    <w:rsid w:val="00145771"/>
    <w:rsid w:val="00145D06"/>
    <w:rsid w:val="0014638C"/>
    <w:rsid w:val="00146592"/>
    <w:rsid w:val="00150F41"/>
    <w:rsid w:val="0015370A"/>
    <w:rsid w:val="001619D4"/>
    <w:rsid w:val="00162CBE"/>
    <w:rsid w:val="00175576"/>
    <w:rsid w:val="00175DC0"/>
    <w:rsid w:val="00182D3E"/>
    <w:rsid w:val="001941D5"/>
    <w:rsid w:val="001B79F6"/>
    <w:rsid w:val="001D3E95"/>
    <w:rsid w:val="001E6914"/>
    <w:rsid w:val="001F099F"/>
    <w:rsid w:val="001F166F"/>
    <w:rsid w:val="00203C04"/>
    <w:rsid w:val="00203F9F"/>
    <w:rsid w:val="00204D0E"/>
    <w:rsid w:val="00230E20"/>
    <w:rsid w:val="002317E3"/>
    <w:rsid w:val="00244E2A"/>
    <w:rsid w:val="0026291C"/>
    <w:rsid w:val="002722A4"/>
    <w:rsid w:val="002A25B2"/>
    <w:rsid w:val="002B6AD2"/>
    <w:rsid w:val="002C0361"/>
    <w:rsid w:val="002D68F1"/>
    <w:rsid w:val="002E4561"/>
    <w:rsid w:val="002F4BA7"/>
    <w:rsid w:val="003004D2"/>
    <w:rsid w:val="003045BA"/>
    <w:rsid w:val="0031730C"/>
    <w:rsid w:val="00340004"/>
    <w:rsid w:val="00347D93"/>
    <w:rsid w:val="00356330"/>
    <w:rsid w:val="0036139F"/>
    <w:rsid w:val="003631D9"/>
    <w:rsid w:val="00375634"/>
    <w:rsid w:val="003760AD"/>
    <w:rsid w:val="00376A4F"/>
    <w:rsid w:val="00380F5C"/>
    <w:rsid w:val="003979F6"/>
    <w:rsid w:val="00397ECF"/>
    <w:rsid w:val="003A177D"/>
    <w:rsid w:val="003B494E"/>
    <w:rsid w:val="003D101C"/>
    <w:rsid w:val="003E31CC"/>
    <w:rsid w:val="003E32B4"/>
    <w:rsid w:val="003F038F"/>
    <w:rsid w:val="003F2D8F"/>
    <w:rsid w:val="003F72F2"/>
    <w:rsid w:val="004018DE"/>
    <w:rsid w:val="00406877"/>
    <w:rsid w:val="00412727"/>
    <w:rsid w:val="00421EEC"/>
    <w:rsid w:val="00425284"/>
    <w:rsid w:val="004415AA"/>
    <w:rsid w:val="00452037"/>
    <w:rsid w:val="00475DFD"/>
    <w:rsid w:val="00481C1E"/>
    <w:rsid w:val="0048561F"/>
    <w:rsid w:val="00485B92"/>
    <w:rsid w:val="00486B0A"/>
    <w:rsid w:val="004978AE"/>
    <w:rsid w:val="00497DE3"/>
    <w:rsid w:val="004B7EC0"/>
    <w:rsid w:val="004C5722"/>
    <w:rsid w:val="004C5F01"/>
    <w:rsid w:val="004D35C9"/>
    <w:rsid w:val="004E2DF8"/>
    <w:rsid w:val="004F504D"/>
    <w:rsid w:val="00505CEE"/>
    <w:rsid w:val="00506F04"/>
    <w:rsid w:val="00510AC1"/>
    <w:rsid w:val="0052130C"/>
    <w:rsid w:val="00527148"/>
    <w:rsid w:val="00571718"/>
    <w:rsid w:val="00593A06"/>
    <w:rsid w:val="00593C90"/>
    <w:rsid w:val="0059786A"/>
    <w:rsid w:val="005A1525"/>
    <w:rsid w:val="005B144E"/>
    <w:rsid w:val="005D279D"/>
    <w:rsid w:val="005D44CF"/>
    <w:rsid w:val="005E6202"/>
    <w:rsid w:val="005E6EC4"/>
    <w:rsid w:val="005F0F98"/>
    <w:rsid w:val="005F25E5"/>
    <w:rsid w:val="006025E5"/>
    <w:rsid w:val="00615225"/>
    <w:rsid w:val="00633BE6"/>
    <w:rsid w:val="00636ADF"/>
    <w:rsid w:val="00637C6F"/>
    <w:rsid w:val="0064124E"/>
    <w:rsid w:val="00661925"/>
    <w:rsid w:val="00671252"/>
    <w:rsid w:val="00672DEF"/>
    <w:rsid w:val="006841CA"/>
    <w:rsid w:val="006A33DB"/>
    <w:rsid w:val="006A5ECB"/>
    <w:rsid w:val="006B67C6"/>
    <w:rsid w:val="006B78E3"/>
    <w:rsid w:val="006C290C"/>
    <w:rsid w:val="006C4297"/>
    <w:rsid w:val="006E0E69"/>
    <w:rsid w:val="006E7CD8"/>
    <w:rsid w:val="006F5759"/>
    <w:rsid w:val="00703F03"/>
    <w:rsid w:val="00706F47"/>
    <w:rsid w:val="00713DC4"/>
    <w:rsid w:val="00714608"/>
    <w:rsid w:val="00715953"/>
    <w:rsid w:val="007178AF"/>
    <w:rsid w:val="007231A7"/>
    <w:rsid w:val="007252CB"/>
    <w:rsid w:val="007406CC"/>
    <w:rsid w:val="00745C3D"/>
    <w:rsid w:val="00746EFA"/>
    <w:rsid w:val="007500D5"/>
    <w:rsid w:val="007543E9"/>
    <w:rsid w:val="00761C8C"/>
    <w:rsid w:val="00761F27"/>
    <w:rsid w:val="0076767C"/>
    <w:rsid w:val="007727C4"/>
    <w:rsid w:val="00777DCA"/>
    <w:rsid w:val="00784194"/>
    <w:rsid w:val="00792102"/>
    <w:rsid w:val="007A3A1B"/>
    <w:rsid w:val="007B182F"/>
    <w:rsid w:val="007B5E29"/>
    <w:rsid w:val="007C0DC7"/>
    <w:rsid w:val="007C1D26"/>
    <w:rsid w:val="007D4973"/>
    <w:rsid w:val="007F36F4"/>
    <w:rsid w:val="008002E6"/>
    <w:rsid w:val="008010E2"/>
    <w:rsid w:val="00801F3C"/>
    <w:rsid w:val="008023DB"/>
    <w:rsid w:val="00810AFB"/>
    <w:rsid w:val="00814FD7"/>
    <w:rsid w:val="008339E4"/>
    <w:rsid w:val="0084666E"/>
    <w:rsid w:val="00847894"/>
    <w:rsid w:val="008534B9"/>
    <w:rsid w:val="00862A96"/>
    <w:rsid w:val="00871DC4"/>
    <w:rsid w:val="008A3065"/>
    <w:rsid w:val="008B71CA"/>
    <w:rsid w:val="008C05D1"/>
    <w:rsid w:val="008C075C"/>
    <w:rsid w:val="008C0CD5"/>
    <w:rsid w:val="008C3D59"/>
    <w:rsid w:val="008D3FEC"/>
    <w:rsid w:val="008E0FC0"/>
    <w:rsid w:val="008F5C22"/>
    <w:rsid w:val="009000F4"/>
    <w:rsid w:val="00913FF1"/>
    <w:rsid w:val="009178EE"/>
    <w:rsid w:val="00942305"/>
    <w:rsid w:val="00943504"/>
    <w:rsid w:val="009445B6"/>
    <w:rsid w:val="00956D36"/>
    <w:rsid w:val="00966CD3"/>
    <w:rsid w:val="00993438"/>
    <w:rsid w:val="009A140A"/>
    <w:rsid w:val="009A312E"/>
    <w:rsid w:val="009A3269"/>
    <w:rsid w:val="009A3626"/>
    <w:rsid w:val="009B0608"/>
    <w:rsid w:val="009B062D"/>
    <w:rsid w:val="009B0CA1"/>
    <w:rsid w:val="009B4CD9"/>
    <w:rsid w:val="009C377E"/>
    <w:rsid w:val="009C3B30"/>
    <w:rsid w:val="009D6E31"/>
    <w:rsid w:val="009D704F"/>
    <w:rsid w:val="009F14BC"/>
    <w:rsid w:val="00A05E21"/>
    <w:rsid w:val="00A24DF4"/>
    <w:rsid w:val="00A25C7E"/>
    <w:rsid w:val="00A3440C"/>
    <w:rsid w:val="00A3688A"/>
    <w:rsid w:val="00A5281D"/>
    <w:rsid w:val="00A71BA3"/>
    <w:rsid w:val="00A76233"/>
    <w:rsid w:val="00A82D6E"/>
    <w:rsid w:val="00A83942"/>
    <w:rsid w:val="00A86F4C"/>
    <w:rsid w:val="00A8724D"/>
    <w:rsid w:val="00A87649"/>
    <w:rsid w:val="00AA1885"/>
    <w:rsid w:val="00AA3EF3"/>
    <w:rsid w:val="00AC1675"/>
    <w:rsid w:val="00AC42B2"/>
    <w:rsid w:val="00AE3280"/>
    <w:rsid w:val="00AF139A"/>
    <w:rsid w:val="00AF3208"/>
    <w:rsid w:val="00B03C87"/>
    <w:rsid w:val="00B21B4B"/>
    <w:rsid w:val="00B22F94"/>
    <w:rsid w:val="00B24B12"/>
    <w:rsid w:val="00B267EE"/>
    <w:rsid w:val="00B30D43"/>
    <w:rsid w:val="00B311A2"/>
    <w:rsid w:val="00B452F8"/>
    <w:rsid w:val="00B46948"/>
    <w:rsid w:val="00B67716"/>
    <w:rsid w:val="00B83919"/>
    <w:rsid w:val="00B92F20"/>
    <w:rsid w:val="00B9385F"/>
    <w:rsid w:val="00B96C89"/>
    <w:rsid w:val="00BA4526"/>
    <w:rsid w:val="00BA53CB"/>
    <w:rsid w:val="00BA5595"/>
    <w:rsid w:val="00BB0D45"/>
    <w:rsid w:val="00BC6A7F"/>
    <w:rsid w:val="00BC6FC2"/>
    <w:rsid w:val="00BD0E88"/>
    <w:rsid w:val="00BD3248"/>
    <w:rsid w:val="00BD3CB6"/>
    <w:rsid w:val="00BE2D39"/>
    <w:rsid w:val="00BF6371"/>
    <w:rsid w:val="00C00F6C"/>
    <w:rsid w:val="00C019ED"/>
    <w:rsid w:val="00C03BF9"/>
    <w:rsid w:val="00C07933"/>
    <w:rsid w:val="00C242C4"/>
    <w:rsid w:val="00C322CB"/>
    <w:rsid w:val="00C356B0"/>
    <w:rsid w:val="00C57669"/>
    <w:rsid w:val="00C61D0C"/>
    <w:rsid w:val="00C62A8F"/>
    <w:rsid w:val="00C66279"/>
    <w:rsid w:val="00C701CD"/>
    <w:rsid w:val="00C7535C"/>
    <w:rsid w:val="00C90DF8"/>
    <w:rsid w:val="00C91E82"/>
    <w:rsid w:val="00C93704"/>
    <w:rsid w:val="00CB0C77"/>
    <w:rsid w:val="00CB645D"/>
    <w:rsid w:val="00CC0E8A"/>
    <w:rsid w:val="00CC34C1"/>
    <w:rsid w:val="00CC6DE7"/>
    <w:rsid w:val="00CD7EAC"/>
    <w:rsid w:val="00CE3627"/>
    <w:rsid w:val="00CE669C"/>
    <w:rsid w:val="00CF1869"/>
    <w:rsid w:val="00D0017D"/>
    <w:rsid w:val="00D01D72"/>
    <w:rsid w:val="00D04FA9"/>
    <w:rsid w:val="00D07076"/>
    <w:rsid w:val="00D14078"/>
    <w:rsid w:val="00D307E1"/>
    <w:rsid w:val="00D347A0"/>
    <w:rsid w:val="00D40733"/>
    <w:rsid w:val="00D42464"/>
    <w:rsid w:val="00D466FB"/>
    <w:rsid w:val="00D70B69"/>
    <w:rsid w:val="00D75798"/>
    <w:rsid w:val="00D937B2"/>
    <w:rsid w:val="00DB348B"/>
    <w:rsid w:val="00DB7947"/>
    <w:rsid w:val="00DC7687"/>
    <w:rsid w:val="00DE2897"/>
    <w:rsid w:val="00DE40FB"/>
    <w:rsid w:val="00DE6720"/>
    <w:rsid w:val="00DF4626"/>
    <w:rsid w:val="00DF5F66"/>
    <w:rsid w:val="00E07A0B"/>
    <w:rsid w:val="00E07DC2"/>
    <w:rsid w:val="00E1144B"/>
    <w:rsid w:val="00E16684"/>
    <w:rsid w:val="00E33B5A"/>
    <w:rsid w:val="00E36733"/>
    <w:rsid w:val="00E4666C"/>
    <w:rsid w:val="00E556EA"/>
    <w:rsid w:val="00E55A08"/>
    <w:rsid w:val="00E76147"/>
    <w:rsid w:val="00E76D2C"/>
    <w:rsid w:val="00E7710B"/>
    <w:rsid w:val="00E8166B"/>
    <w:rsid w:val="00E81A4C"/>
    <w:rsid w:val="00E870DA"/>
    <w:rsid w:val="00E914A0"/>
    <w:rsid w:val="00EB0593"/>
    <w:rsid w:val="00EC0080"/>
    <w:rsid w:val="00ED0F0B"/>
    <w:rsid w:val="00ED187F"/>
    <w:rsid w:val="00ED327B"/>
    <w:rsid w:val="00ED530F"/>
    <w:rsid w:val="00ED6192"/>
    <w:rsid w:val="00EE0B7B"/>
    <w:rsid w:val="00EE5747"/>
    <w:rsid w:val="00EF5357"/>
    <w:rsid w:val="00F01547"/>
    <w:rsid w:val="00F10779"/>
    <w:rsid w:val="00F1126C"/>
    <w:rsid w:val="00F26746"/>
    <w:rsid w:val="00F36051"/>
    <w:rsid w:val="00F43E20"/>
    <w:rsid w:val="00F55A3C"/>
    <w:rsid w:val="00F6341E"/>
    <w:rsid w:val="00F74A97"/>
    <w:rsid w:val="00F86A76"/>
    <w:rsid w:val="00FA1542"/>
    <w:rsid w:val="00FA7B88"/>
    <w:rsid w:val="00FD0BBF"/>
    <w:rsid w:val="00FD6108"/>
    <w:rsid w:val="00FE40E7"/>
    <w:rsid w:val="00FF55F0"/>
    <w:rsid w:val="00FF59C2"/>
    <w:rsid w:val="030F0912"/>
    <w:rsid w:val="0B130C24"/>
    <w:rsid w:val="0B6B5CFB"/>
    <w:rsid w:val="0C3C119C"/>
    <w:rsid w:val="0EC4338A"/>
    <w:rsid w:val="13371143"/>
    <w:rsid w:val="146F1206"/>
    <w:rsid w:val="151A6E9F"/>
    <w:rsid w:val="173D4ECF"/>
    <w:rsid w:val="1AD424AF"/>
    <w:rsid w:val="1CB172FA"/>
    <w:rsid w:val="1CFE6A3A"/>
    <w:rsid w:val="1FD97B6F"/>
    <w:rsid w:val="1FE522B0"/>
    <w:rsid w:val="21CA5810"/>
    <w:rsid w:val="2A6E71E4"/>
    <w:rsid w:val="2D8816A7"/>
    <w:rsid w:val="2E257D4F"/>
    <w:rsid w:val="2E3831F9"/>
    <w:rsid w:val="2FF01EDD"/>
    <w:rsid w:val="300E6B23"/>
    <w:rsid w:val="37505530"/>
    <w:rsid w:val="3777511A"/>
    <w:rsid w:val="37E11491"/>
    <w:rsid w:val="46B81CBF"/>
    <w:rsid w:val="49CE3C40"/>
    <w:rsid w:val="4A931B1A"/>
    <w:rsid w:val="4F6A1D1E"/>
    <w:rsid w:val="562E3B4E"/>
    <w:rsid w:val="57062C09"/>
    <w:rsid w:val="580015FB"/>
    <w:rsid w:val="590402F5"/>
    <w:rsid w:val="5D2D67CE"/>
    <w:rsid w:val="5D6167B8"/>
    <w:rsid w:val="5DCD7AE8"/>
    <w:rsid w:val="5ED1657B"/>
    <w:rsid w:val="60700BA3"/>
    <w:rsid w:val="61B222CF"/>
    <w:rsid w:val="6248252A"/>
    <w:rsid w:val="6281686A"/>
    <w:rsid w:val="63567090"/>
    <w:rsid w:val="6C1D33BB"/>
    <w:rsid w:val="6FCC5083"/>
    <w:rsid w:val="71F45221"/>
    <w:rsid w:val="74891FBE"/>
    <w:rsid w:val="757E6292"/>
    <w:rsid w:val="77A10709"/>
    <w:rsid w:val="78DE437B"/>
    <w:rsid w:val="78F86B07"/>
    <w:rsid w:val="7A2C40E2"/>
    <w:rsid w:val="7B5A59A4"/>
    <w:rsid w:val="7C5867B7"/>
    <w:rsid w:val="7CBB442F"/>
    <w:rsid w:val="7FE5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heme="minorBidi"/>
      <w:szCs w:val="22"/>
    </w:rPr>
  </w:style>
  <w:style w:type="paragraph" w:styleId="3">
    <w:name w:val="Balloon Text"/>
    <w:basedOn w:val="1"/>
    <w:link w:val="16"/>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styleId="13">
    <w:name w:val="HTML Code"/>
    <w:basedOn w:val="9"/>
    <w:qFormat/>
    <w:uiPriority w:val="0"/>
    <w:rPr>
      <w:rFonts w:hint="default" w:ascii="monospace" w:hAnsi="monospace" w:eastAsia="monospace" w:cs="monospace"/>
      <w:sz w:val="21"/>
      <w:szCs w:val="21"/>
    </w:rPr>
  </w:style>
  <w:style w:type="character" w:styleId="14">
    <w:name w:val="HTML Keyboard"/>
    <w:basedOn w:val="9"/>
    <w:qFormat/>
    <w:uiPriority w:val="0"/>
    <w:rPr>
      <w:rFonts w:ascii="monospace" w:hAnsi="monospace" w:eastAsia="monospace" w:cs="monospace"/>
      <w:sz w:val="21"/>
      <w:szCs w:val="21"/>
    </w:rPr>
  </w:style>
  <w:style w:type="character" w:styleId="15">
    <w:name w:val="HTML Sample"/>
    <w:basedOn w:val="9"/>
    <w:qFormat/>
    <w:uiPriority w:val="0"/>
    <w:rPr>
      <w:rFonts w:hint="default" w:ascii="monospace" w:hAnsi="monospace" w:eastAsia="monospace" w:cs="monospace"/>
      <w:sz w:val="21"/>
      <w:szCs w:val="21"/>
    </w:rPr>
  </w:style>
  <w:style w:type="character" w:customStyle="1" w:styleId="16">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7">
    <w:name w:val="页眉 Char"/>
    <w:basedOn w:val="9"/>
    <w:link w:val="5"/>
    <w:qFormat/>
    <w:uiPriority w:val="0"/>
    <w:rPr>
      <w:rFonts w:asciiTheme="minorHAnsi" w:hAnsiTheme="minorHAnsi" w:eastAsiaTheme="minorEastAsia" w:cstheme="minorBidi"/>
      <w:kern w:val="2"/>
      <w:sz w:val="18"/>
      <w:szCs w:val="18"/>
    </w:rPr>
  </w:style>
  <w:style w:type="character" w:customStyle="1" w:styleId="18">
    <w:name w:val="页脚 Char"/>
    <w:basedOn w:val="9"/>
    <w:link w:val="4"/>
    <w:qFormat/>
    <w:uiPriority w:val="99"/>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B9DF-6A79-4609-A648-326EEF177C9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2559</Words>
  <Characters>2770</Characters>
  <Lines>12</Lines>
  <Paragraphs>3</Paragraphs>
  <TotalTime>9</TotalTime>
  <ScaleCrop>false</ScaleCrop>
  <LinksUpToDate>false</LinksUpToDate>
  <CharactersWithSpaces>5220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2019-07-04T07:35:00Z</dcterms:created>
  <dc:creator>依＠赖</dc:creator>
  <cp:lastModifiedBy>张良</cp:lastModifiedBy>
  <cp:lastPrinted>2019-01-20T08:59:00Z</cp:lastPrinted>
  <dcterms:modified xsi:type="dcterms:W3CDTF">2022-04-29T04:03:30Z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8541F96375C64B63A3D4481208076571</vt:lpwstr>
  </property>
</Properties>
</file>