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sz w:val="44"/>
          <w:szCs w:val="44"/>
          <w:highlight w:val="none"/>
          <w:lang w:val="en-US" w:eastAsia="zh-CN"/>
        </w:rPr>
      </w:pPr>
      <w:r>
        <w:rPr>
          <w:rFonts w:hint="eastAsia"/>
          <w:b/>
          <w:sz w:val="44"/>
          <w:szCs w:val="44"/>
          <w:highlight w:val="none"/>
          <w:lang w:val="en-US" w:eastAsia="zh-CN"/>
        </w:rPr>
        <w:t>东博煤矿皮带输送机采购明细及相关要求</w:t>
      </w:r>
    </w:p>
    <w:p>
      <w:pPr>
        <w:pStyle w:val="2"/>
        <w:rPr>
          <w:rFonts w:hint="eastAsia"/>
          <w:lang w:val="en-US" w:eastAsia="zh-CN"/>
        </w:rPr>
      </w:pPr>
    </w:p>
    <w:p>
      <w:pPr>
        <w:numPr>
          <w:ilvl w:val="0"/>
          <w:numId w:val="1"/>
        </w:numPr>
        <w:rPr>
          <w:rFonts w:hint="eastAsia"/>
          <w:b/>
          <w:bCs/>
          <w:sz w:val="24"/>
          <w:szCs w:val="24"/>
          <w:lang w:val="en-US" w:eastAsia="zh-CN"/>
        </w:rPr>
      </w:pPr>
      <w:r>
        <w:rPr>
          <w:rFonts w:hint="eastAsia"/>
          <w:b/>
          <w:bCs/>
          <w:sz w:val="24"/>
          <w:szCs w:val="24"/>
          <w:lang w:val="en-US" w:eastAsia="zh-CN"/>
        </w:rPr>
        <w:t>采购设备明细及主要件生产厂家、材料要求：</w:t>
      </w:r>
    </w:p>
    <w:tbl>
      <w:tblPr>
        <w:tblStyle w:val="8"/>
        <w:tblW w:w="14412" w:type="dxa"/>
        <w:tblInd w:w="0" w:type="dxa"/>
        <w:shd w:val="clear" w:color="auto" w:fill="auto"/>
        <w:tblLayout w:type="fixed"/>
        <w:tblCellMar>
          <w:top w:w="0" w:type="dxa"/>
          <w:left w:w="0" w:type="dxa"/>
          <w:bottom w:w="0" w:type="dxa"/>
          <w:right w:w="0" w:type="dxa"/>
        </w:tblCellMar>
      </w:tblPr>
      <w:tblGrid>
        <w:gridCol w:w="732"/>
        <w:gridCol w:w="750"/>
        <w:gridCol w:w="1950"/>
        <w:gridCol w:w="2955"/>
        <w:gridCol w:w="690"/>
        <w:gridCol w:w="885"/>
        <w:gridCol w:w="1020"/>
        <w:gridCol w:w="1035"/>
        <w:gridCol w:w="4395"/>
      </w:tblGrid>
      <w:tr>
        <w:tblPrEx>
          <w:shd w:val="clear" w:color="auto" w:fill="auto"/>
          <w:tblCellMar>
            <w:top w:w="0" w:type="dxa"/>
            <w:left w:w="0" w:type="dxa"/>
            <w:bottom w:w="0" w:type="dxa"/>
            <w:right w:w="0" w:type="dxa"/>
          </w:tblCellMar>
        </w:tblPrEx>
        <w:trPr>
          <w:trHeight w:val="23" w:hRule="atLeast"/>
        </w:trPr>
        <w:tc>
          <w:tcPr>
            <w:tcW w:w="14412"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可伸缩带式输送机DSJ80/40/2*55KW详细配置表（带速2米长度1500米）</w:t>
            </w: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序号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零部件名称</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图  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数量</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单位</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单重（Kg）</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总重（Kg）</w:t>
            </w: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厂家/品牌</w:t>
            </w: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机头及卸载部</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机头组件</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SDA01   L=4000mm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套</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eastAsia="zh-CN"/>
              </w:rPr>
              <w:t>卸载架槽钢</w:t>
            </w:r>
            <w:r>
              <w:rPr>
                <w:rFonts w:hint="eastAsia" w:asciiTheme="minorEastAsia" w:hAnsiTheme="minorEastAsia" w:eastAsiaTheme="minorEastAsia" w:cstheme="minorEastAsia"/>
                <w:i w:val="0"/>
                <w:color w:val="000000"/>
                <w:sz w:val="22"/>
                <w:szCs w:val="22"/>
                <w:u w:val="none"/>
                <w:lang w:val="en-US" w:eastAsia="zh-CN"/>
              </w:rPr>
              <w:t>14*60*8*1026与14*60*1800材料Q235-A；角钢63*63*1365采用GB/T9787-1988热轧等边角钢</w:t>
            </w: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主付滚筒传动齿轮</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配套630滚筒</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传动滚筒</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Ø630*950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eastAsia="zh-CN"/>
              </w:rPr>
              <w:t>筒皮厚度不小于</w:t>
            </w:r>
            <w:r>
              <w:rPr>
                <w:rFonts w:hint="eastAsia" w:asciiTheme="minorEastAsia" w:hAnsiTheme="minorEastAsia" w:eastAsiaTheme="minorEastAsia" w:cstheme="minorEastAsia"/>
                <w:i w:val="0"/>
                <w:color w:val="000000"/>
                <w:sz w:val="22"/>
                <w:szCs w:val="22"/>
                <w:u w:val="none"/>
                <w:lang w:val="en-US" w:eastAsia="zh-CN"/>
              </w:rPr>
              <w:t>20mm，包胶厚度不小于15mm</w:t>
            </w: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卸载滚筒</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Ø320*950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sz w:val="22"/>
                <w:szCs w:val="22"/>
                <w:u w:val="none"/>
                <w:lang w:eastAsia="zh-CN"/>
              </w:rPr>
              <w:t>筒皮厚度不小于</w:t>
            </w:r>
            <w:r>
              <w:rPr>
                <w:rFonts w:hint="eastAsia" w:asciiTheme="minorEastAsia" w:hAnsiTheme="minorEastAsia" w:eastAsiaTheme="minorEastAsia" w:cstheme="minorEastAsia"/>
                <w:i w:val="0"/>
                <w:color w:val="000000"/>
                <w:sz w:val="22"/>
                <w:szCs w:val="22"/>
                <w:u w:val="none"/>
                <w:lang w:val="en-US" w:eastAsia="zh-CN"/>
              </w:rPr>
              <w:t>16mm</w:t>
            </w: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auto"/>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 xml:space="preserve">防爆电动机 </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YBS 55-4 55kw  AC660/1140V</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auto"/>
                <w:sz w:val="22"/>
                <w:szCs w:val="22"/>
                <w:u w:val="none"/>
                <w:lang w:val="en-US" w:eastAsia="zh-CN"/>
              </w:rPr>
            </w:pPr>
            <w:r>
              <w:rPr>
                <w:rFonts w:hint="eastAsia" w:asciiTheme="minorEastAsia" w:hAnsiTheme="minorEastAsia" w:eastAsiaTheme="minorEastAsia" w:cstheme="minorEastAsia"/>
                <w:b/>
                <w:bCs/>
                <w:i w:val="0"/>
                <w:color w:val="auto"/>
                <w:kern w:val="0"/>
                <w:sz w:val="22"/>
                <w:szCs w:val="22"/>
                <w:u w:val="none"/>
                <w:lang w:val="en-US" w:eastAsia="zh-CN" w:bidi="ar"/>
              </w:rPr>
              <w:t>分宜宏大</w:t>
            </w:r>
            <w:r>
              <w:rPr>
                <w:rFonts w:hint="eastAsia" w:asciiTheme="minorEastAsia" w:hAnsiTheme="minorEastAsia" w:eastAsiaTheme="minorEastAsia" w:cstheme="minorEastAsia"/>
                <w:color w:val="auto"/>
                <w:sz w:val="22"/>
                <w:szCs w:val="22"/>
                <w:highlight w:val="none"/>
              </w:rPr>
              <w:t>防爆标志ExdⅡBT4，防护等级IP5</w:t>
            </w:r>
            <w:r>
              <w:rPr>
                <w:rFonts w:hint="eastAsia" w:asciiTheme="minorEastAsia" w:hAnsiTheme="minorEastAsia" w:eastAsiaTheme="minorEastAsia" w:cstheme="minorEastAsia"/>
                <w:color w:val="auto"/>
                <w:sz w:val="22"/>
                <w:szCs w:val="22"/>
                <w:highlight w:val="none"/>
                <w:lang w:val="en-US" w:eastAsia="zh-CN"/>
              </w:rPr>
              <w:t>5</w:t>
            </w:r>
            <w:r>
              <w:rPr>
                <w:rFonts w:hint="eastAsia" w:asciiTheme="minorEastAsia" w:hAnsiTheme="minorEastAsia" w:eastAsiaTheme="minorEastAsia" w:cstheme="minorEastAsia"/>
                <w:color w:val="auto"/>
                <w:sz w:val="22"/>
                <w:szCs w:val="22"/>
                <w:highlight w:val="none"/>
              </w:rPr>
              <w:t>，绝缘等级 F 级</w:t>
            </w:r>
            <w:r>
              <w:rPr>
                <w:rFonts w:hint="eastAsia" w:asciiTheme="minorEastAsia" w:hAnsiTheme="minorEastAsia" w:eastAsiaTheme="minorEastAsia" w:cstheme="minorEastAsia"/>
                <w:color w:val="auto"/>
                <w:sz w:val="22"/>
                <w:szCs w:val="22"/>
                <w:highlight w:val="none"/>
                <w:lang w:val="en-US" w:eastAsia="zh-CN"/>
              </w:rPr>
              <w:t>1480r/min轴径55mm</w:t>
            </w: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auto"/>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减速器</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JB40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b/>
                <w:bCs/>
                <w:i w:val="0"/>
                <w:color w:val="auto"/>
                <w:kern w:val="0"/>
                <w:sz w:val="22"/>
                <w:szCs w:val="22"/>
                <w:u w:val="none"/>
                <w:lang w:val="en-US" w:eastAsia="zh-CN" w:bidi="ar"/>
              </w:rPr>
              <w:t>太重减速机</w:t>
            </w: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auto"/>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摩擦偶合器</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MOL400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color w:val="auto"/>
                <w:sz w:val="22"/>
                <w:szCs w:val="22"/>
                <w:u w:val="none"/>
                <w:lang w:val="en-US" w:eastAsia="zh-CN"/>
              </w:rPr>
            </w:pPr>
            <w:r>
              <w:rPr>
                <w:rFonts w:hint="eastAsia" w:asciiTheme="minorEastAsia" w:hAnsiTheme="minorEastAsia" w:eastAsiaTheme="minorEastAsia" w:cstheme="minorEastAsia"/>
                <w:b/>
                <w:bCs/>
                <w:i w:val="0"/>
                <w:color w:val="auto"/>
                <w:kern w:val="0"/>
                <w:sz w:val="22"/>
                <w:szCs w:val="22"/>
                <w:u w:val="none"/>
                <w:lang w:val="en-US" w:eastAsia="zh-CN" w:bidi="ar"/>
              </w:rPr>
              <w:t>金田液力</w:t>
            </w:r>
            <w:r>
              <w:rPr>
                <w:rFonts w:hint="eastAsia" w:asciiTheme="minorEastAsia" w:hAnsiTheme="minorEastAsia" w:eastAsiaTheme="minorEastAsia" w:cstheme="minorEastAsia"/>
                <w:b w:val="0"/>
                <w:bCs w:val="0"/>
                <w:i w:val="0"/>
                <w:color w:val="auto"/>
                <w:kern w:val="0"/>
                <w:sz w:val="22"/>
                <w:szCs w:val="22"/>
                <w:u w:val="none"/>
                <w:lang w:val="en-US" w:eastAsia="zh-CN" w:bidi="ar"/>
              </w:rPr>
              <w:t>与电机减速机匹配</w:t>
            </w: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滑道</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前左导轨</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sz w:val="22"/>
                <w:szCs w:val="22"/>
                <w:u w:val="none"/>
                <w:lang w:val="en-US"/>
              </w:rPr>
            </w:pPr>
            <w:r>
              <w:rPr>
                <w:rFonts w:hint="eastAsia" w:asciiTheme="minorEastAsia" w:hAnsiTheme="minorEastAsia" w:eastAsiaTheme="minorEastAsia" w:cstheme="minorEastAsia"/>
                <w:i w:val="0"/>
                <w:color w:val="000000"/>
                <w:kern w:val="0"/>
                <w:sz w:val="22"/>
                <w:szCs w:val="22"/>
                <w:u w:val="none"/>
                <w:lang w:val="en-US" w:eastAsia="zh-CN" w:bidi="ar"/>
              </w:rPr>
              <w:t>18#工字钢  L=3000mm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前右导轨</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sz w:val="22"/>
                <w:szCs w:val="22"/>
                <w:u w:val="none"/>
                <w:lang w:val="en-US"/>
              </w:rPr>
            </w:pPr>
            <w:r>
              <w:rPr>
                <w:rFonts w:hint="eastAsia" w:asciiTheme="minorEastAsia" w:hAnsiTheme="minorEastAsia" w:eastAsiaTheme="minorEastAsia" w:cstheme="minorEastAsia"/>
                <w:i w:val="0"/>
                <w:color w:val="000000"/>
                <w:kern w:val="0"/>
                <w:sz w:val="22"/>
                <w:szCs w:val="22"/>
                <w:u w:val="none"/>
                <w:lang w:val="en-US" w:eastAsia="zh-CN" w:bidi="ar"/>
              </w:rPr>
              <w:t>18#工字钢  L=3000mm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缓冲托辊架</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B800   配套</w:t>
            </w:r>
            <w:r>
              <w:rPr>
                <w:rFonts w:hint="eastAsia" w:asciiTheme="minorEastAsia" w:hAnsiTheme="minorEastAsia" w:eastAsiaTheme="minorEastAsia" w:cstheme="minorEastAsia"/>
                <w:i w:val="0"/>
                <w:color w:val="000000"/>
                <w:kern w:val="0"/>
                <w:sz w:val="22"/>
                <w:szCs w:val="22"/>
                <w:u w:val="none"/>
                <w:lang w:val="en-US" w:eastAsia="zh-CN" w:bidi="ar"/>
              </w:rPr>
              <w:t xml:space="preserve">Ø133缓冲托辊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11</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支座</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sz w:val="22"/>
                <w:szCs w:val="22"/>
                <w:u w:val="none"/>
                <w:lang w:val="en-US" w:eastAsia="zh-CN"/>
              </w:rPr>
              <w:t>SDA20-03</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75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机尾部</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机尾滚筒</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Ø320*950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sz w:val="22"/>
                <w:szCs w:val="22"/>
                <w:u w:val="none"/>
                <w:lang w:eastAsia="zh-CN"/>
              </w:rPr>
              <w:t>筒皮厚度不小于</w:t>
            </w:r>
            <w:r>
              <w:rPr>
                <w:rFonts w:hint="eastAsia" w:asciiTheme="minorEastAsia" w:hAnsiTheme="minorEastAsia" w:eastAsiaTheme="minorEastAsia" w:cstheme="minorEastAsia"/>
                <w:i w:val="0"/>
                <w:color w:val="000000"/>
                <w:sz w:val="22"/>
                <w:szCs w:val="22"/>
                <w:u w:val="none"/>
                <w:lang w:val="en-US" w:eastAsia="zh-CN"/>
              </w:rPr>
              <w:t>16mm</w:t>
            </w: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w:t>
            </w:r>
          </w:p>
        </w:tc>
        <w:tc>
          <w:tcPr>
            <w:tcW w:w="75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滚筒护罩及支座</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SDA20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中间部</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H架</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sz w:val="22"/>
                <w:szCs w:val="22"/>
                <w:u w:val="none"/>
                <w:lang w:val="en-US"/>
              </w:rPr>
            </w:pPr>
            <w:r>
              <w:rPr>
                <w:rFonts w:hint="eastAsia" w:asciiTheme="minorEastAsia" w:hAnsiTheme="minorEastAsia" w:eastAsiaTheme="minorEastAsia" w:cstheme="minorEastAsia"/>
                <w:i w:val="0"/>
                <w:color w:val="000000"/>
                <w:kern w:val="0"/>
                <w:sz w:val="22"/>
                <w:szCs w:val="22"/>
                <w:u w:val="none"/>
                <w:lang w:val="en-US" w:eastAsia="zh-CN" w:bidi="ar"/>
              </w:rPr>
              <w:t>8#槽钢   1050*700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1370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弹性圆柱销</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12*90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10000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纵梁管</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Ø60*3.5 L=2990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2740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根</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绞接托辊</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sz w:val="22"/>
                <w:szCs w:val="22"/>
                <w:u w:val="none"/>
                <w:lang w:val="en-US"/>
              </w:rPr>
            </w:pPr>
            <w:r>
              <w:rPr>
                <w:rFonts w:hint="eastAsia" w:asciiTheme="minorEastAsia" w:hAnsiTheme="minorEastAsia" w:eastAsiaTheme="minorEastAsia" w:cstheme="minorEastAsia"/>
                <w:i w:val="0"/>
                <w:color w:val="000000"/>
                <w:kern w:val="0"/>
                <w:sz w:val="22"/>
                <w:szCs w:val="22"/>
                <w:u w:val="none"/>
                <w:lang w:val="en-US" w:eastAsia="zh-CN" w:bidi="ar"/>
              </w:rPr>
              <w:t>Ø89*275 轴φ20筒皮厚度3.75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2740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根</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18</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下平托辊</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sz w:val="22"/>
                <w:szCs w:val="22"/>
                <w:u w:val="none"/>
                <w:lang w:val="en-US"/>
              </w:rPr>
            </w:pPr>
            <w:r>
              <w:rPr>
                <w:rFonts w:hint="eastAsia" w:asciiTheme="minorEastAsia" w:hAnsiTheme="minorEastAsia" w:eastAsiaTheme="minorEastAsia" w:cstheme="minorEastAsia"/>
                <w:i w:val="0"/>
                <w:color w:val="000000"/>
                <w:kern w:val="0"/>
                <w:sz w:val="22"/>
                <w:szCs w:val="22"/>
                <w:u w:val="none"/>
                <w:lang w:val="en-US" w:eastAsia="zh-CN" w:bidi="ar"/>
              </w:rPr>
              <w:t>Ø89*950 轴φ20筒皮厚度3.75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1370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缓冲托辊组</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sz w:val="22"/>
                <w:szCs w:val="22"/>
                <w:u w:val="none"/>
                <w:lang w:val="en-US"/>
              </w:rPr>
            </w:pPr>
            <w:r>
              <w:rPr>
                <w:rFonts w:hint="eastAsia" w:asciiTheme="minorEastAsia" w:hAnsiTheme="minorEastAsia" w:eastAsiaTheme="minorEastAsia" w:cstheme="minorEastAsia"/>
                <w:i w:val="0"/>
                <w:color w:val="000000"/>
                <w:kern w:val="0"/>
                <w:sz w:val="22"/>
                <w:szCs w:val="22"/>
                <w:u w:val="none"/>
                <w:lang w:val="en-US" w:eastAsia="zh-CN" w:bidi="ar"/>
              </w:rPr>
              <w:t>D133×280*3筒皮厚度3.75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70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组</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储带仓部</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储带仓架</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SDA800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sz w:val="22"/>
                <w:szCs w:val="22"/>
                <w:u w:val="none"/>
                <w:lang w:val="en-US"/>
              </w:rPr>
            </w:pPr>
            <w:r>
              <w:rPr>
                <w:rFonts w:hint="eastAsia" w:asciiTheme="minorEastAsia" w:hAnsiTheme="minorEastAsia" w:eastAsiaTheme="minorEastAsia" w:cstheme="minorEastAsia"/>
                <w:i w:val="0"/>
                <w:color w:val="000000"/>
                <w:kern w:val="0"/>
                <w:sz w:val="22"/>
                <w:szCs w:val="22"/>
                <w:u w:val="none"/>
                <w:lang w:val="en-US" w:eastAsia="zh-CN" w:bidi="ar"/>
              </w:rPr>
              <w:t>33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付</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eastAsia="zh-CN"/>
              </w:rPr>
              <w:t>要求使用不低于国标</w:t>
            </w:r>
            <w:r>
              <w:rPr>
                <w:rFonts w:hint="eastAsia" w:asciiTheme="minorEastAsia" w:hAnsiTheme="minorEastAsia" w:eastAsiaTheme="minorEastAsia" w:cstheme="minorEastAsia"/>
                <w:i w:val="0"/>
                <w:color w:val="000000"/>
                <w:sz w:val="22"/>
                <w:szCs w:val="22"/>
                <w:u w:val="none"/>
                <w:lang w:val="en-US" w:eastAsia="zh-CN"/>
              </w:rPr>
              <w:t>100</w:t>
            </w:r>
            <w:r>
              <w:rPr>
                <w:rFonts w:hint="eastAsia" w:asciiTheme="minorEastAsia" w:hAnsiTheme="minorEastAsia" w:eastAsiaTheme="minorEastAsia" w:cstheme="minorEastAsia"/>
                <w:i w:val="0"/>
                <w:color w:val="000000"/>
                <w:sz w:val="22"/>
                <w:szCs w:val="22"/>
                <w:u w:val="none"/>
                <w:lang w:eastAsia="zh-CN"/>
              </w:rPr>
              <w:t>角钢做主框架；整体能承受</w:t>
            </w:r>
            <w:r>
              <w:rPr>
                <w:rFonts w:hint="eastAsia" w:asciiTheme="minorEastAsia" w:hAnsiTheme="minorEastAsia" w:eastAsiaTheme="minorEastAsia" w:cstheme="minorEastAsia"/>
                <w:i w:val="0"/>
                <w:color w:val="000000"/>
                <w:sz w:val="22"/>
                <w:szCs w:val="22"/>
                <w:u w:val="none"/>
                <w:lang w:val="en-US" w:eastAsia="zh-CN"/>
              </w:rPr>
              <w:t>1500米长使用1000s带面的强度</w:t>
            </w:r>
          </w:p>
        </w:tc>
      </w:tr>
      <w:tr>
        <w:tblPrEx>
          <w:tblCellMar>
            <w:top w:w="0" w:type="dxa"/>
            <w:left w:w="0" w:type="dxa"/>
            <w:bottom w:w="0" w:type="dxa"/>
            <w:right w:w="0" w:type="dxa"/>
          </w:tblCellMar>
        </w:tblPrEx>
        <w:trPr>
          <w:trHeight w:val="302"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21</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储带转向架</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SDA03</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组</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张紧装置架</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SDA14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组</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托辊小车</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SDA06</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游动跑车</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u w:val="none"/>
                <w:lang w:val="en-US" w:eastAsia="zh-CN"/>
              </w:rPr>
              <w:t>SDA10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件</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改向滚筒</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Ø200*950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sz w:val="22"/>
                <w:szCs w:val="22"/>
                <w:u w:val="none"/>
                <w:lang w:eastAsia="zh-CN"/>
              </w:rPr>
              <w:t>筒皮厚度不小于</w:t>
            </w:r>
            <w:r>
              <w:rPr>
                <w:rFonts w:hint="eastAsia" w:asciiTheme="minorEastAsia" w:hAnsiTheme="minorEastAsia" w:eastAsiaTheme="minorEastAsia" w:cstheme="minorEastAsia"/>
                <w:i w:val="0"/>
                <w:color w:val="000000"/>
                <w:sz w:val="22"/>
                <w:szCs w:val="22"/>
                <w:u w:val="none"/>
                <w:lang w:val="en-US" w:eastAsia="zh-CN"/>
              </w:rPr>
              <w:t>16mm</w:t>
            </w: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改向滚筒</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Ø320*950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个</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sz w:val="22"/>
                <w:szCs w:val="22"/>
                <w:u w:val="none"/>
                <w:lang w:eastAsia="zh-CN"/>
              </w:rPr>
              <w:t>筒皮厚度不小于</w:t>
            </w:r>
            <w:r>
              <w:rPr>
                <w:rFonts w:hint="eastAsia" w:asciiTheme="minorEastAsia" w:hAnsiTheme="minorEastAsia" w:eastAsiaTheme="minorEastAsia" w:cstheme="minorEastAsia"/>
                <w:i w:val="0"/>
                <w:color w:val="000000"/>
                <w:sz w:val="22"/>
                <w:szCs w:val="22"/>
                <w:u w:val="none"/>
                <w:lang w:val="en-US" w:eastAsia="zh-CN"/>
              </w:rPr>
              <w:t>16mm</w:t>
            </w: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跑道</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工字钢180*94*605 角钢75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66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根</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张紧绞车</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JH-8 7.5KW AC660/1140V</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徐州捷特</w:t>
            </w: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29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钢丝绳</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6*19-15.5-1700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300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r>
              <w:rPr>
                <w:rFonts w:hint="eastAsia" w:asciiTheme="minorEastAsia" w:hAnsiTheme="minorEastAsia" w:eastAsiaTheme="minorEastAsia" w:cstheme="minorEastAsia"/>
                <w:i w:val="0"/>
                <w:color w:val="auto"/>
                <w:kern w:val="0"/>
                <w:sz w:val="22"/>
                <w:szCs w:val="22"/>
                <w:u w:val="none"/>
                <w:lang w:val="en-US" w:eastAsia="zh-CN" w:bidi="ar"/>
              </w:rPr>
              <w:t>米</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auto"/>
                <w:sz w:val="22"/>
                <w:szCs w:val="22"/>
                <w:u w:val="none"/>
              </w:rPr>
            </w:pP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FF0000"/>
                <w:sz w:val="22"/>
                <w:szCs w:val="22"/>
                <w:u w:val="none"/>
              </w:rPr>
            </w:pPr>
            <w:r>
              <w:rPr>
                <w:rFonts w:hint="eastAsia" w:asciiTheme="minorEastAsia" w:hAnsiTheme="minorEastAsia" w:eastAsiaTheme="minorEastAsia" w:cstheme="minorEastAsia"/>
                <w:i w:val="0"/>
                <w:color w:val="FF0000"/>
                <w:kern w:val="0"/>
                <w:sz w:val="22"/>
                <w:szCs w:val="22"/>
                <w:u w:val="none"/>
                <w:lang w:val="en-US" w:eastAsia="zh-CN" w:bidi="ar"/>
              </w:rPr>
              <w:t>电动滚筒</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FF0000"/>
                <w:sz w:val="22"/>
                <w:szCs w:val="22"/>
                <w:u w:val="none"/>
              </w:rPr>
            </w:pPr>
            <w:r>
              <w:rPr>
                <w:rFonts w:hint="eastAsia" w:asciiTheme="minorEastAsia" w:hAnsiTheme="minorEastAsia" w:eastAsiaTheme="minorEastAsia" w:cstheme="minorEastAsia"/>
                <w:i w:val="0"/>
                <w:color w:val="FF0000"/>
                <w:kern w:val="0"/>
                <w:sz w:val="22"/>
                <w:szCs w:val="22"/>
                <w:u w:val="none"/>
                <w:lang w:val="en-US" w:eastAsia="zh-CN" w:bidi="ar"/>
              </w:rPr>
              <w:t>B1000 φ630 55KW  1140V</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FF0000"/>
                <w:sz w:val="22"/>
                <w:szCs w:val="22"/>
                <w:u w:val="none"/>
              </w:rPr>
            </w:pPr>
            <w:r>
              <w:rPr>
                <w:rFonts w:hint="eastAsia" w:asciiTheme="minorEastAsia" w:hAnsiTheme="minorEastAsia" w:eastAsiaTheme="minorEastAsia" w:cstheme="minorEastAsia"/>
                <w:i w:val="0"/>
                <w:color w:val="FF0000"/>
                <w:kern w:val="0"/>
                <w:sz w:val="22"/>
                <w:szCs w:val="22"/>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FF0000"/>
                <w:sz w:val="22"/>
                <w:szCs w:val="22"/>
                <w:u w:val="none"/>
              </w:rPr>
            </w:pPr>
            <w:r>
              <w:rPr>
                <w:rFonts w:hint="eastAsia" w:asciiTheme="minorEastAsia" w:hAnsiTheme="minorEastAsia" w:eastAsiaTheme="minorEastAsia" w:cstheme="minorEastAsia"/>
                <w:i w:val="0"/>
                <w:color w:val="FF0000"/>
                <w:kern w:val="0"/>
                <w:sz w:val="22"/>
                <w:szCs w:val="22"/>
                <w:u w:val="none"/>
                <w:lang w:val="en-US" w:eastAsia="zh-CN" w:bidi="ar"/>
              </w:rPr>
              <w:t>台</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FF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FF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FF0000"/>
                <w:sz w:val="22"/>
                <w:szCs w:val="22"/>
                <w:u w:val="none"/>
              </w:rPr>
            </w:pPr>
            <w:r>
              <w:rPr>
                <w:rFonts w:hint="eastAsia" w:asciiTheme="minorEastAsia" w:hAnsiTheme="minorEastAsia" w:eastAsiaTheme="minorEastAsia" w:cstheme="minorEastAsia"/>
                <w:i w:val="0"/>
                <w:color w:val="FF0000"/>
                <w:kern w:val="0"/>
                <w:sz w:val="22"/>
                <w:szCs w:val="22"/>
                <w:u w:val="none"/>
                <w:lang w:val="en-US" w:eastAsia="zh-CN" w:bidi="ar"/>
              </w:rPr>
              <w:t>淄博强力（待定）</w:t>
            </w:r>
          </w:p>
        </w:tc>
      </w:tr>
      <w:tr>
        <w:tblPrEx>
          <w:tblCellMar>
            <w:top w:w="0" w:type="dxa"/>
            <w:left w:w="0" w:type="dxa"/>
            <w:bottom w:w="0" w:type="dxa"/>
            <w:right w:w="0" w:type="dxa"/>
          </w:tblCellMar>
        </w:tblPrEx>
        <w:trPr>
          <w:trHeight w:val="23"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32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bookmarkStart w:id="121" w:name="_GoBack"/>
            <w:bookmarkEnd w:id="121"/>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sz w:val="22"/>
                <w:szCs w:val="22"/>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2"/>
                <w:szCs w:val="22"/>
                <w:u w:val="none"/>
              </w:rPr>
            </w:pPr>
          </w:p>
        </w:tc>
        <w:tc>
          <w:tcPr>
            <w:tcW w:w="4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2"/>
                <w:szCs w:val="22"/>
                <w:u w:val="none"/>
              </w:rPr>
            </w:pPr>
          </w:p>
        </w:tc>
      </w:tr>
      <w:tr>
        <w:tblPrEx>
          <w:tblCellMar>
            <w:top w:w="0" w:type="dxa"/>
            <w:left w:w="0" w:type="dxa"/>
            <w:bottom w:w="0" w:type="dxa"/>
            <w:right w:w="0" w:type="dxa"/>
          </w:tblCellMar>
        </w:tblPrEx>
        <w:trPr>
          <w:trHeight w:val="23" w:hRule="atLeast"/>
        </w:trPr>
        <w:tc>
          <w:tcPr>
            <w:tcW w:w="14412"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i w:val="0"/>
                <w:color w:val="000000"/>
                <w:kern w:val="0"/>
                <w:sz w:val="22"/>
                <w:szCs w:val="22"/>
                <w:u w:val="none"/>
                <w:lang w:val="en-US" w:eastAsia="zh-CN" w:bidi="ar"/>
              </w:rPr>
              <w:t>注：按此表配置3整条带储带仓皮带机；另配置3个机头部不需储带仓</w:t>
            </w:r>
          </w:p>
        </w:tc>
      </w:tr>
    </w:tbl>
    <w:p>
      <w:pPr>
        <w:spacing w:line="440" w:lineRule="exact"/>
        <w:rPr>
          <w:rFonts w:hint="eastAsia" w:ascii="宋体" w:hAnsi="宋体" w:cs="宋体"/>
          <w:b/>
          <w:sz w:val="28"/>
          <w:szCs w:val="28"/>
          <w:highlight w:val="none"/>
          <w:lang w:val="en-US" w:eastAsia="zh-CN"/>
        </w:rPr>
      </w:pPr>
    </w:p>
    <w:p>
      <w:pPr>
        <w:spacing w:line="440" w:lineRule="exact"/>
        <w:ind w:firstLine="482" w:firstLineChars="200"/>
        <w:rPr>
          <w:rFonts w:hint="eastAsia" w:ascii="宋体" w:hAnsi="宋体" w:eastAsia="宋体" w:cs="宋体"/>
          <w:b/>
          <w:sz w:val="24"/>
          <w:szCs w:val="24"/>
          <w:highlight w:val="none"/>
          <w:lang w:eastAsia="zh-CN"/>
        </w:rPr>
      </w:pPr>
      <w:r>
        <w:rPr>
          <w:rFonts w:hint="eastAsia" w:ascii="宋体" w:hAnsi="宋体" w:cs="宋体"/>
          <w:b/>
          <w:sz w:val="24"/>
          <w:szCs w:val="24"/>
          <w:highlight w:val="none"/>
          <w:lang w:val="en-US" w:eastAsia="zh-CN"/>
        </w:rPr>
        <w:t>2</w:t>
      </w:r>
      <w:r>
        <w:rPr>
          <w:rFonts w:hint="eastAsia" w:ascii="宋体" w:hAnsi="宋体" w:eastAsia="宋体" w:cs="宋体"/>
          <w:b/>
          <w:sz w:val="24"/>
          <w:szCs w:val="24"/>
          <w:highlight w:val="none"/>
        </w:rPr>
        <w:t>.</w:t>
      </w:r>
      <w:r>
        <w:rPr>
          <w:rFonts w:hint="eastAsia" w:ascii="宋体" w:hAnsi="宋体" w:cs="宋体"/>
          <w:b/>
          <w:sz w:val="24"/>
          <w:szCs w:val="24"/>
          <w:highlight w:val="none"/>
          <w:lang w:eastAsia="zh-CN"/>
        </w:rPr>
        <w:t>加工工艺及材料配件要求：</w:t>
      </w:r>
    </w:p>
    <w:p>
      <w:pPr>
        <w:keepNext w:val="0"/>
        <w:keepLines w:val="0"/>
        <w:pageBreakBefore w:val="0"/>
        <w:widowControl w:val="0"/>
        <w:kinsoku/>
        <w:wordWrap/>
        <w:overflowPunct/>
        <w:topLinePunct w:val="0"/>
        <w:autoSpaceDE/>
        <w:autoSpaceDN/>
        <w:bidi w:val="0"/>
        <w:adjustRightInd/>
        <w:snapToGrid/>
        <w:spacing w:line="480" w:lineRule="exact"/>
        <w:ind w:firstLine="495"/>
        <w:textAlignment w:val="auto"/>
        <w:rPr>
          <w:rFonts w:hint="eastAsia" w:ascii="宋体" w:hAnsi="宋体" w:eastAsia="宋体" w:cs="宋体"/>
          <w:sz w:val="24"/>
        </w:rPr>
      </w:pPr>
      <w:r>
        <w:rPr>
          <w:rFonts w:hint="eastAsia" w:ascii="宋体" w:hAnsi="宋体" w:cs="宋体"/>
          <w:sz w:val="24"/>
          <w:lang w:val="en-US" w:eastAsia="zh-CN"/>
        </w:rPr>
        <w:t>2.</w:t>
      </w:r>
      <w:r>
        <w:rPr>
          <w:rFonts w:hint="eastAsia" w:ascii="宋体" w:hAnsi="宋体" w:eastAsia="宋体" w:cs="宋体"/>
          <w:sz w:val="24"/>
        </w:rPr>
        <w:t>1</w:t>
      </w:r>
      <w:r>
        <w:rPr>
          <w:rFonts w:hint="eastAsia" w:ascii="宋体" w:hAnsi="宋体" w:eastAsia="宋体" w:cs="宋体"/>
          <w:sz w:val="24"/>
          <w:lang w:val="en-US" w:eastAsia="zh-CN"/>
        </w:rPr>
        <w:t xml:space="preserve"> </w:t>
      </w:r>
      <w:r>
        <w:rPr>
          <w:rFonts w:hint="eastAsia" w:ascii="宋体" w:hAnsi="宋体" w:eastAsia="宋体" w:cs="宋体"/>
          <w:sz w:val="24"/>
        </w:rPr>
        <w:t>驱动滚筒的选择要严格按照带式输送机功率进行计算，其许用扭矩满足带式输送机启动和各种工况下的要求。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cs="宋体"/>
          <w:sz w:val="24"/>
          <w:lang w:val="en-US" w:eastAsia="zh-CN"/>
        </w:rPr>
        <w:t>2.2</w:t>
      </w:r>
      <w:r>
        <w:rPr>
          <w:rFonts w:hint="eastAsia" w:ascii="宋体" w:hAnsi="宋体" w:eastAsia="宋体" w:cs="宋体"/>
          <w:sz w:val="24"/>
          <w:lang w:val="en-US" w:eastAsia="zh-CN"/>
        </w:rPr>
        <w:t xml:space="preserve"> </w:t>
      </w:r>
      <w:r>
        <w:rPr>
          <w:rFonts w:hint="eastAsia" w:ascii="宋体" w:hAnsi="宋体" w:eastAsia="宋体" w:cs="宋体"/>
          <w:sz w:val="24"/>
        </w:rPr>
        <w:t>驱动滚筒外层为菱形铸胶，滚筒胶面使用寿命不低于20000小时，胶面厚度不小</w:t>
      </w:r>
      <w:r>
        <w:rPr>
          <w:rFonts w:hint="eastAsia" w:ascii="宋体" w:hAnsi="宋体" w:cs="宋体"/>
          <w:sz w:val="24"/>
          <w:lang w:val="en-US" w:eastAsia="zh-CN"/>
        </w:rPr>
        <w:t>15</w:t>
      </w:r>
      <w:r>
        <w:rPr>
          <w:rFonts w:hint="eastAsia" w:ascii="宋体" w:hAnsi="宋体" w:eastAsia="宋体" w:cs="宋体"/>
          <w:sz w:val="24"/>
        </w:rPr>
        <w:t>mm。驱动滚筒轴为通轴，材料为37SiMn2MoV。在轴的变断面处设适当的过渡圆角，避免产生应力集中；</w:t>
      </w:r>
      <w:r>
        <w:rPr>
          <w:rFonts w:hint="eastAsia" w:ascii="宋体" w:hAnsi="宋体" w:eastAsia="宋体" w:cs="宋体"/>
          <w:sz w:val="24"/>
          <w:highlight w:val="none"/>
        </w:rPr>
        <w:t>轴与筒毂采用胀套连接</w:t>
      </w:r>
      <w:r>
        <w:rPr>
          <w:rFonts w:hint="eastAsia" w:ascii="宋体" w:hAnsi="宋体" w:eastAsia="宋体" w:cs="宋体"/>
          <w:sz w:val="24"/>
        </w:rPr>
        <w:t>，滚筒胀套材料为60SiMn。传动滚筒表面胶层硬度不得低于邵氏硬度70度～80度。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cs="宋体"/>
          <w:sz w:val="24"/>
          <w:lang w:val="en-US" w:eastAsia="zh-CN"/>
        </w:rPr>
        <w:t>2.3</w:t>
      </w:r>
      <w:r>
        <w:rPr>
          <w:rFonts w:hint="eastAsia" w:ascii="宋体" w:hAnsi="宋体" w:eastAsia="宋体" w:cs="宋体"/>
          <w:sz w:val="24"/>
          <w:lang w:val="en-US" w:eastAsia="zh-CN"/>
        </w:rPr>
        <w:t xml:space="preserve"> </w:t>
      </w:r>
      <w:r>
        <w:rPr>
          <w:rFonts w:hint="eastAsia" w:ascii="宋体" w:hAnsi="宋体" w:eastAsia="宋体" w:cs="宋体"/>
          <w:sz w:val="24"/>
        </w:rPr>
        <w:t>轴承座为整体铸钢结构，外置型；选用优质锂基润滑脂润滑轴承；轴承座采用环行迷宫密封，实现新油进去，旧油挤出；滚筒轴承要求至少使用哈尔滨轴承厂、瓦房店轴承厂、洛阳轴承厂生产的轴承。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cs="宋体"/>
          <w:sz w:val="24"/>
          <w:lang w:val="en-US" w:eastAsia="zh-CN"/>
        </w:rPr>
        <w:t>2.4</w:t>
      </w:r>
      <w:r>
        <w:rPr>
          <w:rFonts w:hint="eastAsia" w:ascii="宋体" w:hAnsi="宋体" w:eastAsia="宋体" w:cs="宋体"/>
          <w:sz w:val="24"/>
          <w:lang w:val="en-US" w:eastAsia="zh-CN"/>
        </w:rPr>
        <w:t xml:space="preserve"> </w:t>
      </w:r>
      <w:r>
        <w:rPr>
          <w:rFonts w:hint="eastAsia" w:ascii="宋体" w:hAnsi="宋体" w:eastAsia="宋体" w:cs="宋体"/>
          <w:sz w:val="24"/>
        </w:rPr>
        <w:t>传动滚筒胀套经静平衡试验，精度等级达到40G；传动滚筒铸胶后总的径向跳动量小于1.5mm。各项检验指标满足GB10595-89标准。</w:t>
      </w:r>
    </w:p>
    <w:p>
      <w:pPr>
        <w:keepNext w:val="0"/>
        <w:keepLines w:val="0"/>
        <w:pageBreakBefore w:val="0"/>
        <w:widowControl w:val="0"/>
        <w:kinsoku/>
        <w:wordWrap/>
        <w:overflowPunct/>
        <w:topLinePunct w:val="0"/>
        <w:autoSpaceDE/>
        <w:autoSpaceDN/>
        <w:bidi w:val="0"/>
        <w:adjustRightInd/>
        <w:snapToGrid/>
        <w:spacing w:line="480" w:lineRule="exact"/>
        <w:ind w:firstLine="482"/>
        <w:textAlignment w:val="auto"/>
        <w:rPr>
          <w:rFonts w:hint="eastAsia" w:ascii="宋体" w:hAnsi="宋体" w:eastAsia="宋体" w:cs="宋体"/>
          <w:sz w:val="24"/>
        </w:rPr>
      </w:pPr>
      <w:r>
        <w:rPr>
          <w:rFonts w:hint="eastAsia" w:ascii="宋体" w:hAnsi="宋体" w:cs="宋体"/>
          <w:sz w:val="24"/>
          <w:lang w:val="en-US" w:eastAsia="zh-CN"/>
        </w:rPr>
        <w:t>2.5</w:t>
      </w:r>
      <w:r>
        <w:rPr>
          <w:rFonts w:hint="eastAsia" w:ascii="宋体" w:hAnsi="宋体" w:eastAsia="宋体" w:cs="宋体"/>
          <w:sz w:val="24"/>
          <w:lang w:val="en-US" w:eastAsia="zh-CN"/>
        </w:rPr>
        <w:t xml:space="preserve"> </w:t>
      </w:r>
      <w:r>
        <w:rPr>
          <w:rFonts w:hint="eastAsia" w:ascii="宋体" w:hAnsi="宋体" w:eastAsia="宋体" w:cs="宋体"/>
          <w:sz w:val="24"/>
        </w:rPr>
        <w:t>轮毂材料不低于GS20Mn5；改向</w:t>
      </w:r>
      <w:r>
        <w:rPr>
          <w:rFonts w:hint="eastAsia" w:ascii="宋体" w:hAnsi="宋体" w:cs="宋体"/>
          <w:sz w:val="24"/>
          <w:lang w:eastAsia="zh-CN"/>
        </w:rPr>
        <w:t>拖带</w:t>
      </w:r>
      <w:r>
        <w:rPr>
          <w:rFonts w:hint="eastAsia" w:ascii="宋体" w:hAnsi="宋体" w:eastAsia="宋体" w:cs="宋体"/>
          <w:sz w:val="24"/>
        </w:rPr>
        <w:t>滚筒筒皮厚度不小于</w:t>
      </w:r>
      <w:r>
        <w:rPr>
          <w:rFonts w:hint="eastAsia" w:ascii="宋体" w:hAnsi="宋体" w:cs="宋体"/>
          <w:sz w:val="24"/>
          <w:lang w:val="en-US" w:eastAsia="zh-CN"/>
        </w:rPr>
        <w:t>16</w:t>
      </w:r>
      <w:r>
        <w:rPr>
          <w:rFonts w:hint="eastAsia" w:ascii="宋体" w:hAnsi="宋体" w:eastAsia="宋体" w:cs="宋体"/>
          <w:sz w:val="24"/>
          <w:lang w:val="en-US" w:eastAsia="zh-CN"/>
        </w:rPr>
        <w:t>mm</w:t>
      </w:r>
      <w:r>
        <w:rPr>
          <w:rFonts w:hint="eastAsia" w:ascii="宋体" w:hAnsi="宋体" w:eastAsia="宋体" w:cs="宋体"/>
          <w:sz w:val="24"/>
        </w:rPr>
        <w:t>，材料不低于20G；筒体焊接后，对其焊缝进行超声波和X光进行探伤检查，焊缝质量达到设计要求后，再对筒体进行热处理，以消除内应力。</w:t>
      </w:r>
    </w:p>
    <w:p>
      <w:pPr>
        <w:keepNext w:val="0"/>
        <w:keepLines w:val="0"/>
        <w:pageBreakBefore w:val="0"/>
        <w:widowControl w:val="0"/>
        <w:kinsoku/>
        <w:wordWrap/>
        <w:overflowPunct/>
        <w:topLinePunct w:val="0"/>
        <w:autoSpaceDE/>
        <w:autoSpaceDN/>
        <w:bidi w:val="0"/>
        <w:adjustRightInd/>
        <w:snapToGrid/>
        <w:spacing w:line="480" w:lineRule="exact"/>
        <w:ind w:firstLine="482"/>
        <w:textAlignment w:val="auto"/>
        <w:rPr>
          <w:rFonts w:hint="eastAsia" w:ascii="宋体" w:hAnsi="宋体" w:eastAsia="宋体" w:cs="宋体"/>
          <w:sz w:val="24"/>
        </w:rPr>
      </w:pPr>
      <w:r>
        <w:rPr>
          <w:rFonts w:hint="eastAsia" w:ascii="宋体" w:hAnsi="宋体" w:cs="宋体"/>
          <w:sz w:val="24"/>
          <w:lang w:val="en-US" w:eastAsia="zh-CN"/>
        </w:rPr>
        <w:t>2.6</w:t>
      </w:r>
      <w:r>
        <w:rPr>
          <w:rFonts w:hint="eastAsia" w:ascii="宋体" w:hAnsi="宋体" w:eastAsia="宋体" w:cs="宋体"/>
          <w:sz w:val="24"/>
          <w:lang w:val="en-US" w:eastAsia="zh-CN"/>
        </w:rPr>
        <w:t xml:space="preserve"> </w:t>
      </w:r>
      <w:r>
        <w:rPr>
          <w:rFonts w:hint="eastAsia" w:ascii="宋体" w:hAnsi="宋体" w:eastAsia="宋体" w:cs="宋体"/>
          <w:sz w:val="24"/>
        </w:rPr>
        <w:t>改向滚筒轴为通轴，材料不低于40Cr调质；在轴的变断面处设适当的过渡圆角，避免产生应力集中；轴与筒毂采用胀套连接，滚筒胀套材料为60SiMn，螺钉为12.9级。</w:t>
      </w:r>
    </w:p>
    <w:p>
      <w:pPr>
        <w:keepNext w:val="0"/>
        <w:keepLines w:val="0"/>
        <w:pageBreakBefore w:val="0"/>
        <w:widowControl w:val="0"/>
        <w:kinsoku/>
        <w:wordWrap/>
        <w:overflowPunct/>
        <w:topLinePunct w:val="0"/>
        <w:autoSpaceDE/>
        <w:autoSpaceDN/>
        <w:bidi w:val="0"/>
        <w:adjustRightInd/>
        <w:snapToGrid/>
        <w:spacing w:line="480" w:lineRule="exact"/>
        <w:ind w:firstLine="482"/>
        <w:textAlignment w:val="auto"/>
        <w:rPr>
          <w:rFonts w:hint="eastAsia" w:ascii="宋体" w:hAnsi="宋体" w:eastAsia="宋体" w:cs="宋体"/>
          <w:sz w:val="24"/>
        </w:rPr>
      </w:pPr>
      <w:r>
        <w:rPr>
          <w:rFonts w:hint="eastAsia" w:ascii="宋体" w:hAnsi="宋体" w:cs="宋体"/>
          <w:sz w:val="24"/>
          <w:lang w:val="en-US" w:eastAsia="zh-CN"/>
        </w:rPr>
        <w:t>2.7</w:t>
      </w:r>
      <w:r>
        <w:rPr>
          <w:rFonts w:hint="eastAsia" w:ascii="宋体" w:hAnsi="宋体" w:eastAsia="宋体" w:cs="宋体"/>
          <w:sz w:val="24"/>
          <w:lang w:val="en-US" w:eastAsia="zh-CN"/>
        </w:rPr>
        <w:t xml:space="preserve"> </w:t>
      </w:r>
      <w:r>
        <w:rPr>
          <w:rFonts w:hint="eastAsia" w:ascii="宋体" w:hAnsi="宋体" w:eastAsia="宋体" w:cs="宋体"/>
          <w:sz w:val="24"/>
        </w:rPr>
        <w:t>所有改向滚筒选用哈尔滨轴承厂、瓦房店轴承厂、洛阳轴承厂生产的轴承。轴承座为整体铸钢结构，外置型；选用优质锂基润滑脂润滑轴承；轴承座采用环行迷宫密封，实现新油进去，旧油挤出；各项检验指标满足GB10595-20</w:t>
      </w:r>
      <w:r>
        <w:rPr>
          <w:rFonts w:hint="eastAsia" w:ascii="宋体" w:hAnsi="宋体" w:eastAsia="宋体" w:cs="宋体"/>
          <w:sz w:val="24"/>
          <w:lang w:val="en-US" w:eastAsia="zh-CN"/>
        </w:rPr>
        <w:t>17</w:t>
      </w:r>
      <w:r>
        <w:rPr>
          <w:rFonts w:hint="eastAsia" w:ascii="宋体" w:hAnsi="宋体" w:eastAsia="宋体" w:cs="宋体"/>
          <w:sz w:val="24"/>
        </w:rPr>
        <w:t xml:space="preserve">标准。                                                                                                                                          </w:t>
      </w:r>
    </w:p>
    <w:p>
      <w:pPr>
        <w:pStyle w:val="2"/>
        <w:rPr>
          <w:rFonts w:hint="default" w:eastAsia="宋体"/>
          <w:lang w:val="en-US" w:eastAsia="zh-CN"/>
        </w:rPr>
      </w:pPr>
      <w:r>
        <w:rPr>
          <w:rFonts w:hint="eastAsia" w:ascii="宋体" w:hAnsi="宋体" w:cs="宋体"/>
          <w:sz w:val="24"/>
          <w:lang w:val="en-US" w:eastAsia="zh-CN"/>
        </w:rPr>
        <w:t>2.8同规格型号滚筒要求能够互换。</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cs="宋体"/>
          <w:sz w:val="24"/>
          <w:lang w:val="en-US" w:eastAsia="zh-CN"/>
        </w:rPr>
        <w:t>2.9</w:t>
      </w:r>
      <w:r>
        <w:rPr>
          <w:rFonts w:hint="eastAsia" w:ascii="宋体" w:hAnsi="宋体" w:eastAsia="宋体" w:cs="宋体"/>
          <w:sz w:val="24"/>
          <w:lang w:val="en-US" w:eastAsia="zh-CN"/>
        </w:rPr>
        <w:t xml:space="preserve"> </w:t>
      </w:r>
      <w:r>
        <w:rPr>
          <w:rFonts w:hint="eastAsia" w:ascii="宋体" w:hAnsi="宋体" w:eastAsia="宋体" w:cs="宋体"/>
          <w:sz w:val="24"/>
        </w:rPr>
        <w:t>托辊筒皮采用高频钢管，管材选用</w:t>
      </w:r>
      <w:r>
        <w:rPr>
          <w:rFonts w:hint="eastAsia" w:ascii="宋体" w:hAnsi="宋体" w:cs="宋体"/>
          <w:sz w:val="24"/>
          <w:lang w:eastAsia="zh-CN"/>
        </w:rPr>
        <w:t>国内知名厂家</w:t>
      </w:r>
      <w:r>
        <w:rPr>
          <w:rFonts w:hint="eastAsia" w:ascii="宋体" w:hAnsi="宋体" w:eastAsia="宋体" w:cs="宋体"/>
          <w:sz w:val="24"/>
        </w:rPr>
        <w:t>产品，材质选用Q235A，符合国标</w:t>
      </w:r>
      <w:r>
        <w:rPr>
          <w:rFonts w:hint="eastAsia" w:ascii="宋体" w:hAnsi="宋体" w:eastAsia="宋体" w:cs="宋体"/>
          <w:bCs/>
          <w:sz w:val="24"/>
        </w:rPr>
        <w:t>GB/T 13793-2008</w:t>
      </w:r>
      <w:r>
        <w:rPr>
          <w:rFonts w:hint="eastAsia" w:ascii="宋体" w:hAnsi="宋体" w:eastAsia="宋体" w:cs="宋体"/>
          <w:sz w:val="24"/>
        </w:rPr>
        <w:t>中的有关规定。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cs="宋体"/>
          <w:sz w:val="24"/>
          <w:lang w:val="en-US" w:eastAsia="zh-CN"/>
        </w:rPr>
        <w:t>2.10</w:t>
      </w:r>
      <w:r>
        <w:rPr>
          <w:rFonts w:hint="eastAsia" w:ascii="宋体" w:hAnsi="宋体" w:eastAsia="宋体" w:cs="宋体"/>
          <w:sz w:val="24"/>
          <w:lang w:val="en-US" w:eastAsia="zh-CN"/>
        </w:rPr>
        <w:t xml:space="preserve"> </w:t>
      </w:r>
      <w:r>
        <w:rPr>
          <w:rFonts w:hint="eastAsia" w:ascii="宋体" w:hAnsi="宋体" w:eastAsia="宋体" w:cs="宋体"/>
          <w:sz w:val="24"/>
        </w:rPr>
        <w:t>托辊组由输送机制造厂家配套，轴承选用哈、瓦、洛产品。同种宽度胶带机的同样长度的调偏托辊及普通托辊轴头直径相同、宽度相同。托辊寿命5年。要求托辊完全密封防水防尘。</w:t>
      </w:r>
      <w:r>
        <w:rPr>
          <w:rFonts w:hint="eastAsia" w:ascii="宋体" w:hAnsi="宋体" w:eastAsia="宋体" w:cs="宋体"/>
          <w:sz w:val="24"/>
          <w:szCs w:val="24"/>
        </w:rPr>
        <w:t>托辊筒皮厚度不得低于</w:t>
      </w:r>
      <w:r>
        <w:rPr>
          <w:rFonts w:hint="eastAsia" w:ascii="宋体" w:hAnsi="宋体" w:cs="宋体"/>
          <w:sz w:val="24"/>
          <w:szCs w:val="24"/>
          <w:lang w:val="en-US" w:eastAsia="zh-CN"/>
        </w:rPr>
        <w:t>3.75</w:t>
      </w:r>
      <w:r>
        <w:rPr>
          <w:rFonts w:hint="eastAsia" w:ascii="宋体" w:hAnsi="宋体" w:eastAsia="宋体" w:cs="宋体"/>
          <w:sz w:val="24"/>
          <w:szCs w:val="24"/>
        </w:rPr>
        <w:t>mm</w:t>
      </w:r>
      <w:r>
        <w:rPr>
          <w:rFonts w:hint="eastAsia" w:ascii="宋体" w:hAnsi="宋体" w:eastAsia="宋体" w:cs="宋体"/>
          <w:sz w:val="24"/>
        </w:rPr>
        <w:t>。轴承座内充锂基润滑脂。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cs="宋体"/>
          <w:sz w:val="24"/>
          <w:lang w:val="en-US" w:eastAsia="zh-CN"/>
        </w:rPr>
        <w:t>2.11</w:t>
      </w:r>
      <w:r>
        <w:rPr>
          <w:rFonts w:hint="eastAsia" w:ascii="宋体" w:hAnsi="宋体" w:eastAsia="宋体" w:cs="宋体"/>
          <w:sz w:val="24"/>
          <w:lang w:val="en-US" w:eastAsia="zh-CN"/>
        </w:rPr>
        <w:t xml:space="preserve"> </w:t>
      </w:r>
      <w:r>
        <w:rPr>
          <w:rFonts w:hint="eastAsia" w:ascii="宋体" w:hAnsi="宋体" w:eastAsia="宋体" w:cs="宋体"/>
          <w:sz w:val="24"/>
        </w:rPr>
        <w:t>托辊的外防尘特性与托辊防水性能均应符合MT 821-2006的规定；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cs="宋体"/>
          <w:sz w:val="24"/>
          <w:lang w:val="en-US" w:eastAsia="zh-CN"/>
        </w:rPr>
        <w:t>2.12</w:t>
      </w:r>
      <w:r>
        <w:rPr>
          <w:rFonts w:hint="eastAsia" w:ascii="宋体" w:hAnsi="宋体" w:eastAsia="宋体" w:cs="宋体"/>
          <w:sz w:val="24"/>
          <w:lang w:val="en-US" w:eastAsia="zh-CN"/>
        </w:rPr>
        <w:t xml:space="preserve"> </w:t>
      </w:r>
      <w:r>
        <w:rPr>
          <w:rFonts w:hint="eastAsia" w:ascii="宋体" w:hAnsi="宋体" w:eastAsia="宋体" w:cs="宋体"/>
          <w:sz w:val="24"/>
        </w:rPr>
        <w:t>托辊在正常工作条件下的使用寿命不低于30000h，在寿命期内损坏率不得超过12%。托辊备件率为10%。</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rPr>
      </w:pPr>
      <w:r>
        <w:rPr>
          <w:rFonts w:hint="eastAsia" w:ascii="宋体" w:hAnsi="宋体" w:cs="宋体"/>
          <w:sz w:val="24"/>
          <w:lang w:val="en-US" w:eastAsia="zh-CN"/>
        </w:rPr>
        <w:t>2.13</w:t>
      </w:r>
      <w:r>
        <w:rPr>
          <w:rFonts w:hint="eastAsia" w:ascii="宋体" w:hAnsi="宋体" w:eastAsia="宋体" w:cs="宋体"/>
          <w:sz w:val="24"/>
          <w:lang w:val="en-US" w:eastAsia="zh-CN"/>
        </w:rPr>
        <w:t xml:space="preserve"> </w:t>
      </w:r>
      <w:r>
        <w:rPr>
          <w:rFonts w:hint="eastAsia" w:ascii="宋体" w:hAnsi="宋体" w:eastAsia="宋体" w:cs="宋体"/>
          <w:sz w:val="24"/>
        </w:rPr>
        <w:t>托辊采用木托包装，包装物不回收。</w:t>
      </w:r>
    </w:p>
    <w:p>
      <w:pPr>
        <w:pStyle w:val="2"/>
        <w:rPr>
          <w:rFonts w:hint="eastAsia" w:ascii="宋体" w:hAnsi="宋体" w:cs="宋体"/>
          <w:sz w:val="24"/>
          <w:lang w:val="en-US" w:eastAsia="zh-CN"/>
        </w:rPr>
      </w:pPr>
      <w:r>
        <w:rPr>
          <w:rFonts w:hint="eastAsia" w:ascii="宋体" w:hAnsi="宋体" w:cs="宋体"/>
          <w:sz w:val="24"/>
          <w:lang w:val="en-US" w:eastAsia="zh-CN"/>
        </w:rPr>
        <w:t>2.14同种规格型号托辊可互换。</w:t>
      </w:r>
    </w:p>
    <w:p>
      <w:pPr>
        <w:pStyle w:val="2"/>
        <w:rPr>
          <w:rFonts w:hint="eastAsia" w:ascii="宋体" w:hAnsi="宋体" w:eastAsia="宋体" w:cs="宋体"/>
          <w:sz w:val="24"/>
          <w:lang w:val="en-US" w:eastAsia="zh-CN"/>
        </w:rPr>
      </w:pPr>
      <w:r>
        <w:rPr>
          <w:rFonts w:hint="eastAsia" w:ascii="宋体" w:hAnsi="宋体" w:cs="宋体"/>
          <w:sz w:val="24"/>
          <w:lang w:val="en-US" w:eastAsia="zh-CN"/>
        </w:rPr>
        <w:t>2.15厂家报价时需副各种件质量明细。</w:t>
      </w:r>
    </w:p>
    <w:p>
      <w:pPr>
        <w:spacing w:line="360" w:lineRule="auto"/>
        <w:ind w:firstLine="482" w:firstLineChars="200"/>
        <w:rPr>
          <w:rFonts w:hint="eastAsia" w:ascii="宋体" w:hAnsi="宋体" w:eastAsia="宋体" w:cs="宋体"/>
          <w:b/>
          <w:bCs/>
          <w:sz w:val="24"/>
          <w:szCs w:val="24"/>
          <w:highlight w:val="none"/>
          <w:lang w:eastAsia="zh-CN"/>
        </w:rPr>
      </w:pPr>
      <w:r>
        <w:rPr>
          <w:rFonts w:hint="eastAsia" w:ascii="宋体" w:hAnsi="宋体" w:cs="宋体"/>
          <w:b/>
          <w:bCs/>
          <w:sz w:val="24"/>
          <w:szCs w:val="24"/>
          <w:highlight w:val="none"/>
          <w:lang w:val="en-US" w:eastAsia="zh-CN"/>
        </w:rPr>
        <w:t>3、</w:t>
      </w:r>
      <w:r>
        <w:rPr>
          <w:rFonts w:hint="eastAsia" w:ascii="宋体" w:hAnsi="宋体" w:eastAsia="宋体" w:cs="宋体"/>
          <w:b/>
          <w:bCs/>
          <w:sz w:val="24"/>
          <w:szCs w:val="24"/>
          <w:highlight w:val="none"/>
        </w:rPr>
        <w:t>设备技术资料</w:t>
      </w:r>
      <w:r>
        <w:rPr>
          <w:rFonts w:hint="eastAsia" w:ascii="宋体" w:hAnsi="宋体" w:cs="宋体"/>
          <w:b/>
          <w:bCs/>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1.</w:t>
      </w:r>
      <w:r>
        <w:rPr>
          <w:rFonts w:hint="eastAsia" w:ascii="宋体" w:cs="Times New Roman"/>
          <w:sz w:val="24"/>
          <w:szCs w:val="24"/>
          <w:highlight w:val="none"/>
          <w:lang w:eastAsia="zh-CN"/>
        </w:rPr>
        <w:t>到货后</w:t>
      </w:r>
      <w:r>
        <w:rPr>
          <w:rFonts w:hint="eastAsia" w:ascii="宋体" w:hAnsi="Calibri" w:eastAsia="宋体" w:cs="Times New Roman"/>
          <w:sz w:val="24"/>
          <w:szCs w:val="24"/>
          <w:highlight w:val="none"/>
        </w:rPr>
        <w:t>三天内，供货方一次性向采购方提供完整的、与供货设备实物一致的</w:t>
      </w:r>
      <w:r>
        <w:rPr>
          <w:rFonts w:hint="eastAsia" w:ascii="宋体" w:hAnsi="Calibri" w:eastAsia="宋体" w:cs="Times New Roman"/>
          <w:sz w:val="24"/>
          <w:szCs w:val="24"/>
          <w:highlight w:val="none"/>
          <w:lang w:val="en-US" w:eastAsia="zh-CN"/>
        </w:rPr>
        <w:t>肆</w:t>
      </w:r>
      <w:r>
        <w:rPr>
          <w:rFonts w:hint="eastAsia" w:ascii="宋体" w:hAnsi="Calibri" w:eastAsia="宋体" w:cs="Times New Roman"/>
          <w:sz w:val="24"/>
          <w:szCs w:val="24"/>
          <w:highlight w:val="none"/>
        </w:rPr>
        <w:t>套纸质版签章图纸，同时提供AutoCAD200</w:t>
      </w:r>
      <w:r>
        <w:rPr>
          <w:rFonts w:hint="eastAsia" w:ascii="宋体" w:cs="Times New Roman"/>
          <w:sz w:val="24"/>
          <w:szCs w:val="24"/>
          <w:highlight w:val="none"/>
          <w:lang w:val="en-US" w:eastAsia="zh-CN"/>
        </w:rPr>
        <w:t>7</w:t>
      </w:r>
      <w:r>
        <w:rPr>
          <w:rFonts w:hint="eastAsia" w:ascii="宋体" w:hAnsi="Calibri" w:eastAsia="宋体" w:cs="Times New Roman"/>
          <w:sz w:val="24"/>
          <w:szCs w:val="24"/>
          <w:highlight w:val="none"/>
        </w:rPr>
        <w:t>版、比例为1:1的电子版图纸。</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2.卖方所提供的技术资料应能满足买方所订设备总体设计以及设备的安装、调试、运行维护的总要求。如所供资料不能达到要求时，卖方根据买方要求免费给予补充。</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3.3</w:t>
      </w:r>
      <w:r>
        <w:rPr>
          <w:rFonts w:hint="eastAsia" w:ascii="宋体" w:hAnsi="宋体" w:eastAsia="宋体" w:cs="宋体"/>
          <w:sz w:val="24"/>
          <w:szCs w:val="24"/>
          <w:highlight w:val="none"/>
        </w:rPr>
        <w:t>.卖方向买方提供的技术文件及图纸资料应使用国标单位。</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3.4</w:t>
      </w:r>
      <w:r>
        <w:rPr>
          <w:rFonts w:hint="eastAsia" w:ascii="宋体" w:hAnsi="宋体" w:eastAsia="宋体" w:cs="宋体"/>
          <w:sz w:val="24"/>
          <w:szCs w:val="24"/>
          <w:highlight w:val="none"/>
        </w:rPr>
        <w:t>.若卖方所提供的货物型号相同，则纸质版技术图纸与资料一式</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份/型号，电子版1份/型号。但对于单台设备的特有资料，卖方必须提供</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份原件/台和电子版1份/台。</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5.卖方提供的资料包括下列内容：</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5.1设备出厂检验报告</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5.2检验合格证书</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5.3设备整机或相关部件的合格证</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5.4外购件、外协件的出厂检验合格证明</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5.5产品使用说明书</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5.6设备维修保养手册</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5.7整机技术图纸、安装图纸、备件手册和装配图册</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5.8备件手册中应标注备件类型，如通用（标准）件，和非标件、自制件。</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6.随机资料与图纸装订要求：</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6.1所有图纸与资料要求装订成册</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6.2所有外协件、外购件的资料必须与相应主机统一排版装订</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6.3所有原件必须统一装订</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6.4每套图纸与资料必须编排目录</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6.5图纸与资料所用纸张规格尽量统一。</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3.7</w:t>
      </w:r>
      <w:r>
        <w:rPr>
          <w:rFonts w:hint="eastAsia" w:ascii="宋体" w:hAnsi="宋体" w:eastAsia="宋体" w:cs="宋体"/>
          <w:sz w:val="24"/>
          <w:szCs w:val="24"/>
          <w:highlight w:val="none"/>
        </w:rPr>
        <w:t>技术服务</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7.1</w:t>
      </w:r>
      <w:r>
        <w:rPr>
          <w:rFonts w:hint="eastAsia" w:ascii="宋体" w:hAnsi="宋体" w:eastAsia="宋体" w:cs="宋体"/>
          <w:sz w:val="24"/>
          <w:szCs w:val="24"/>
          <w:highlight w:val="none"/>
        </w:rPr>
        <w:t>.在使用现场：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卖方在设备调试试运转期间，派专业技术服务人员到使用现场免费指导调试，买卖双方应协调配合。</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7.2</w:t>
      </w:r>
      <w:r>
        <w:rPr>
          <w:rFonts w:hint="eastAsia" w:ascii="宋体" w:hAnsi="宋体" w:eastAsia="宋体" w:cs="宋体"/>
          <w:sz w:val="24"/>
          <w:szCs w:val="24"/>
          <w:highlight w:val="none"/>
        </w:rPr>
        <w:t>.卖方服务人员在设备安装、调试完全正常后，才可离开现场。</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7.3</w:t>
      </w:r>
      <w:r>
        <w:rPr>
          <w:rFonts w:hint="eastAsia" w:ascii="宋体" w:hAnsi="宋体" w:eastAsia="宋体" w:cs="宋体"/>
          <w:sz w:val="24"/>
          <w:szCs w:val="24"/>
          <w:highlight w:val="none"/>
        </w:rPr>
        <w:t>.卖方将提供所有装配与组装所用的专用工具。</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7.4</w:t>
      </w:r>
      <w:r>
        <w:rPr>
          <w:rFonts w:hint="eastAsia" w:ascii="宋体" w:hAnsi="宋体" w:eastAsia="宋体" w:cs="宋体"/>
          <w:sz w:val="24"/>
          <w:szCs w:val="24"/>
          <w:highlight w:val="none"/>
        </w:rPr>
        <w:t>.买方应对卖方服务人员提供必要的便利条件。</w:t>
      </w:r>
    </w:p>
    <w:p>
      <w:pPr>
        <w:pStyle w:val="3"/>
        <w:bidi w:val="0"/>
        <w:ind w:firstLine="482" w:firstLineChars="200"/>
        <w:jc w:val="left"/>
        <w:rPr>
          <w:rFonts w:hint="eastAsia"/>
          <w:sz w:val="24"/>
          <w:szCs w:val="24"/>
          <w:lang w:val="en-US" w:eastAsia="zh-CN"/>
        </w:rPr>
      </w:pPr>
      <w:bookmarkStart w:id="0" w:name="_Toc30516"/>
      <w:bookmarkStart w:id="1" w:name="_Toc17451"/>
      <w:bookmarkStart w:id="2" w:name="_Toc5593"/>
      <w:bookmarkStart w:id="3" w:name="_Toc32362"/>
      <w:bookmarkStart w:id="4" w:name="_Toc10821"/>
      <w:bookmarkStart w:id="5" w:name="_Toc14288"/>
      <w:bookmarkStart w:id="6" w:name="_Toc2793"/>
      <w:bookmarkStart w:id="7" w:name="_Toc13942"/>
      <w:bookmarkStart w:id="8" w:name="_Toc12279"/>
      <w:bookmarkStart w:id="9" w:name="_Toc72"/>
      <w:bookmarkStart w:id="10" w:name="_Toc89"/>
      <w:bookmarkStart w:id="11" w:name="_Toc32433"/>
      <w:bookmarkStart w:id="12" w:name="_Toc21293"/>
      <w:bookmarkStart w:id="13" w:name="_Toc17880"/>
      <w:bookmarkStart w:id="14" w:name="_Toc28069"/>
      <w:bookmarkStart w:id="15" w:name="_Toc11359"/>
      <w:bookmarkStart w:id="16" w:name="_Toc20230"/>
      <w:bookmarkStart w:id="17" w:name="_Toc31783"/>
      <w:bookmarkStart w:id="18" w:name="_Toc28748"/>
      <w:bookmarkStart w:id="19" w:name="_Toc26300"/>
      <w:bookmarkStart w:id="20" w:name="_Toc10118"/>
      <w:bookmarkStart w:id="21" w:name="_Toc27915"/>
      <w:bookmarkStart w:id="22" w:name="_Toc22845"/>
      <w:bookmarkStart w:id="23" w:name="_Toc15139"/>
      <w:bookmarkStart w:id="24" w:name="_Toc17686"/>
      <w:bookmarkStart w:id="25" w:name="_Toc18814"/>
      <w:bookmarkStart w:id="26" w:name="_Toc31142"/>
      <w:bookmarkStart w:id="27" w:name="_Toc21218"/>
      <w:bookmarkStart w:id="28" w:name="_Toc9509"/>
      <w:bookmarkStart w:id="29" w:name="_Toc18253"/>
      <w:r>
        <w:rPr>
          <w:rFonts w:hint="eastAsia"/>
          <w:sz w:val="24"/>
          <w:szCs w:val="24"/>
          <w:lang w:val="en-US" w:eastAsia="zh-CN"/>
        </w:rPr>
        <w:t>4、制造期间质量检验</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hint="eastAsia"/>
          <w:sz w:val="24"/>
          <w:szCs w:val="24"/>
          <w:lang w:val="en-US" w:eastAsia="zh-CN"/>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卖方必须从原材料、外购件进厂，零部件加工制造，至产品组装调试全过程，做好质量管控工作，为买方提供符合国家行业最新技术标准和技术协议的产品。</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1.卖方质检：</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1.1认真做好检验、试验，落实零部件及整机的检验、试验方法和手段</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1.2落实质量责任，规定质量记录要求，保证质量和质量责任可追溯性</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1.3所有关键零部件实行全检</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对影响产品性能的零部件重要项目要做详细记录备查。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2.买方质检：</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2.1买方认为必要时，将派遣技术小组或监造小组，到卖方工厂进行驻厂监造。卖方应无偿提供在其所在地的交通工具和为便于买方质检所需的用品和资料</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2.2买方的监理和质检活动，既不能免除合同中属于卖方质量担保期范围内的责任，也不能替代设备抵运买方现场后的买方质检。</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3.检验、试验工作：</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3.1在交货前，卖方应对货物的质量、规格、性能、数量等进行详细、全面的检验，并出具证明货物符合合同规定的检验证书，但该证书不能作为有关质量、规格、性能、数量或重量的最终检验</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3.2买方或其代表有权检验或测试货物，以确认货物是否符合合同约定的规格要求，且不承担额外费用</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3.3检验和测试可以在卖方或制造厂的所在地、交货地点或货物的最终目的地进行</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如果在卖方或制造厂进行，卖方应免费为买方的检验人员提供工作条件</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3.4如果任何被检测或测试的货物不能满足合同要求，买方可以拒绝接受该货物，卖方应更换被拒绝的货物，或者免费进行必要的修改。</w:t>
      </w:r>
    </w:p>
    <w:p>
      <w:pPr>
        <w:pStyle w:val="3"/>
        <w:bidi w:val="0"/>
        <w:ind w:firstLine="482" w:firstLineChars="200"/>
        <w:jc w:val="left"/>
        <w:rPr>
          <w:rFonts w:hint="eastAsia"/>
          <w:sz w:val="24"/>
          <w:szCs w:val="24"/>
          <w:lang w:val="en-US" w:eastAsia="zh-CN"/>
        </w:rPr>
      </w:pPr>
      <w:bookmarkStart w:id="30" w:name="_Toc30642"/>
      <w:bookmarkStart w:id="31" w:name="_Toc31902"/>
      <w:bookmarkStart w:id="32" w:name="_Toc26572"/>
      <w:bookmarkStart w:id="33" w:name="_Toc29293"/>
      <w:bookmarkStart w:id="34" w:name="_Toc20126"/>
      <w:bookmarkStart w:id="35" w:name="_Toc4437"/>
      <w:bookmarkStart w:id="36" w:name="_Toc158"/>
      <w:bookmarkStart w:id="37" w:name="_Toc26598"/>
      <w:bookmarkStart w:id="38" w:name="_Toc560"/>
      <w:bookmarkStart w:id="39" w:name="_Toc12934"/>
      <w:bookmarkStart w:id="40" w:name="_Toc27726"/>
      <w:bookmarkStart w:id="41" w:name="_Toc10979"/>
      <w:bookmarkStart w:id="42" w:name="_Toc18890"/>
      <w:bookmarkStart w:id="43" w:name="_Toc18528"/>
      <w:bookmarkStart w:id="44" w:name="_Toc16951"/>
      <w:bookmarkStart w:id="45" w:name="_Toc17983"/>
      <w:bookmarkStart w:id="46" w:name="_Toc25985"/>
      <w:bookmarkStart w:id="47" w:name="_Toc6870"/>
      <w:bookmarkStart w:id="48" w:name="_Toc3260"/>
      <w:bookmarkStart w:id="49" w:name="_Toc29931"/>
      <w:bookmarkStart w:id="50" w:name="_Toc28777"/>
      <w:bookmarkStart w:id="51" w:name="_Toc31547"/>
      <w:bookmarkStart w:id="52" w:name="_Toc2047"/>
      <w:bookmarkStart w:id="53" w:name="_Toc994"/>
      <w:bookmarkStart w:id="54" w:name="_Toc1518"/>
      <w:bookmarkStart w:id="55" w:name="_Toc23812"/>
      <w:bookmarkStart w:id="56" w:name="_Toc10702"/>
      <w:bookmarkStart w:id="57" w:name="_Toc22589"/>
      <w:bookmarkStart w:id="58" w:name="_Toc23533"/>
      <w:bookmarkStart w:id="59" w:name="_Toc6577"/>
      <w:r>
        <w:rPr>
          <w:rFonts w:hint="eastAsia"/>
          <w:sz w:val="24"/>
          <w:szCs w:val="24"/>
          <w:lang w:val="en-US" w:eastAsia="zh-CN"/>
        </w:rPr>
        <w:t>5、质量控制体系和措施</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必须严格按照ISO9001质量体系文件，从原材料、外购件、零部件制造和产品安装调试、售后服务全过程做好质量控制工作，达到标书所规定的产品各项技术指标。</w:t>
      </w:r>
    </w:p>
    <w:p>
      <w:pPr>
        <w:keepNext/>
        <w:keepLines/>
        <w:widowControl w:val="0"/>
        <w:spacing w:after="120" w:afterLines="50"/>
        <w:ind w:firstLine="482" w:firstLineChars="200"/>
        <w:jc w:val="left"/>
        <w:outlineLvl w:val="0"/>
        <w:rPr>
          <w:rFonts w:hint="eastAsia" w:ascii="Calibri" w:hAnsi="Calibri" w:eastAsia="宋体" w:cs="Times New Roman"/>
          <w:b/>
          <w:bCs/>
          <w:kern w:val="44"/>
          <w:sz w:val="24"/>
          <w:szCs w:val="24"/>
          <w:highlight w:val="none"/>
          <w:lang w:val="en-US" w:eastAsia="zh-CN" w:bidi="ar-SA"/>
        </w:rPr>
      </w:pPr>
      <w:bookmarkStart w:id="60" w:name="_Toc14559"/>
      <w:bookmarkStart w:id="61" w:name="_Toc26209"/>
      <w:bookmarkStart w:id="62" w:name="_Toc10032"/>
      <w:bookmarkStart w:id="63" w:name="_Toc5531"/>
      <w:bookmarkStart w:id="64" w:name="_Toc24245"/>
      <w:bookmarkStart w:id="65" w:name="_Toc4834"/>
      <w:bookmarkStart w:id="66" w:name="_Toc15643"/>
      <w:bookmarkStart w:id="67" w:name="_Toc15470"/>
      <w:bookmarkStart w:id="68" w:name="_Toc740"/>
      <w:bookmarkStart w:id="69" w:name="_Toc22740"/>
      <w:bookmarkStart w:id="70" w:name="_Toc21595"/>
      <w:bookmarkStart w:id="71" w:name="_Toc5871"/>
      <w:bookmarkStart w:id="72" w:name="_Toc24382"/>
      <w:bookmarkStart w:id="73" w:name="_Toc2680"/>
      <w:bookmarkStart w:id="74" w:name="_Toc9829"/>
      <w:bookmarkStart w:id="75" w:name="_Toc25399"/>
      <w:bookmarkStart w:id="76" w:name="_Toc28549"/>
      <w:bookmarkStart w:id="77" w:name="_Toc32250"/>
      <w:bookmarkStart w:id="78" w:name="_Toc10170"/>
      <w:bookmarkStart w:id="79" w:name="_Toc22594"/>
      <w:bookmarkStart w:id="80" w:name="_Toc28232"/>
      <w:bookmarkStart w:id="81" w:name="_Toc5183"/>
      <w:bookmarkStart w:id="82" w:name="_Toc17316"/>
      <w:bookmarkStart w:id="83" w:name="_Toc32748"/>
      <w:bookmarkStart w:id="84" w:name="_Toc27576"/>
      <w:bookmarkStart w:id="85" w:name="_Toc17594"/>
      <w:bookmarkStart w:id="86" w:name="_Toc18920"/>
      <w:bookmarkStart w:id="87" w:name="_Toc11024"/>
      <w:bookmarkStart w:id="88" w:name="_Toc23650"/>
      <w:bookmarkStart w:id="89" w:name="_Toc20889"/>
      <w:r>
        <w:rPr>
          <w:rFonts w:hint="eastAsia" w:asciiTheme="minorEastAsia" w:hAnsiTheme="minorEastAsia" w:eastAsiaTheme="minorEastAsia" w:cstheme="minorEastAsia"/>
          <w:b/>
          <w:bCs/>
          <w:sz w:val="24"/>
          <w:szCs w:val="24"/>
          <w:lang w:val="en-US" w:eastAsia="zh-CN"/>
        </w:rPr>
        <w:t>6、</w:t>
      </w:r>
      <w:r>
        <w:rPr>
          <w:rFonts w:hint="eastAsia" w:ascii="Calibri" w:hAnsi="Calibri" w:eastAsia="宋体" w:cs="Times New Roman"/>
          <w:b/>
          <w:bCs/>
          <w:kern w:val="44"/>
          <w:sz w:val="24"/>
          <w:szCs w:val="24"/>
          <w:highlight w:val="none"/>
          <w:lang w:val="en-US" w:eastAsia="zh-CN" w:bidi="ar-SA"/>
        </w:rPr>
        <w:t>现场货物验收</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1.出厂检验：</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1.1交检地点：卖方现场</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bookmarkStart w:id="90" w:name="_Toc23819"/>
      <w:r>
        <w:rPr>
          <w:rFonts w:hint="eastAsia" w:ascii="宋体" w:hAnsi="宋体" w:eastAsia="宋体" w:cs="宋体"/>
          <w:sz w:val="24"/>
          <w:szCs w:val="24"/>
          <w:highlight w:val="none"/>
        </w:rPr>
        <w:t>1.2交检项目：执行质量控制体系和措施相关标准</w:t>
      </w:r>
      <w:bookmarkEnd w:id="90"/>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1.3卖方应在设备出厂检验前15天通知买方，买方或买方委托人保留参与在卖方厂内出厂检验的权利，并可要求复检</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w:t>
      </w:r>
      <w:r>
        <w:rPr>
          <w:rFonts w:hint="eastAsia" w:ascii="宋体" w:hAnsi="宋体" w:eastAsia="宋体" w:cs="宋体"/>
          <w:b w:val="0"/>
          <w:bCs w:val="0"/>
          <w:sz w:val="24"/>
          <w:szCs w:val="24"/>
          <w:highlight w:val="none"/>
        </w:rPr>
        <w:t>.4买方可根据现场使用情况提出附加检验项目，经双方确认后联合执行</w:t>
      </w:r>
      <w:r>
        <w:rPr>
          <w:rFonts w:hint="eastAsia" w:ascii="宋体" w:hAnsi="宋体" w:cs="宋体"/>
          <w:b w:val="0"/>
          <w:bCs w:val="0"/>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1.5检验合格后，卖方开具质量合格证，并将检验结果通知买方</w:t>
      </w:r>
      <w:r>
        <w:rPr>
          <w:rFonts w:hint="eastAsia" w:ascii="宋体" w:hAnsi="宋体" w:cs="宋体"/>
          <w:sz w:val="24"/>
          <w:szCs w:val="24"/>
          <w:highlight w:val="none"/>
          <w:lang w:eastAsia="zh-CN"/>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1.6买方在检验期间不签署任何质量合格证书，对产品质量不承担任何责任，该检验不能代替买方在设备到达现场后检验。</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2.使用现场检验：</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2.1初步检验：</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在设备到货一日内，卖方通知买方，双方在现场共同验收，买方按合同规定及装箱单内容进行交货检验，检验合格后，买方签署交货检验证书。</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2.2最终检验：</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在设备完成组装、调试、试运行、试运转六个月中符合合同规定，具备最终验收条件后，买方通知卖方，双方确认验收日期，共同完成验收。最终验收项目按国家标准执行验收，买方可根据现场特殊情况增加测试项目。</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对于单件设备，由于设备自身问题造成的验收不合格，允许进行三次验收，但每次验收间隔时间不超过两天。在每次验收不合格时，卖方以自己的费用处理故障，并且买方将扣除单台设备合同价的5%作为罚款。</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如果第三次验收仍然不能合格，卖方应同意买方退货。按合同价款退还给买方，并由卖方承担由此发生的一切费用和损失，包括由此而产生的银行费用、运费、仓储费、装卸费、误工费和为退货所必需的其他费用。最终验收合格后，由买方签署设备验收证书，办理设备产权移交。</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3.如果单据、证书、图纸或箱单不完整或在运输途中丢失，卖方应在接到买方通知的30日内免费给予补全。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4.设备到</w:t>
      </w:r>
      <w:r>
        <w:rPr>
          <w:rFonts w:hint="eastAsia" w:ascii="宋体" w:hAnsi="宋体" w:cs="宋体"/>
          <w:color w:val="auto"/>
          <w:sz w:val="24"/>
          <w:szCs w:val="24"/>
          <w:highlight w:val="none"/>
          <w:lang w:val="en-US" w:eastAsia="zh-CN"/>
        </w:rPr>
        <w:t>达</w:t>
      </w:r>
      <w:r>
        <w:rPr>
          <w:rFonts w:hint="eastAsia" w:ascii="宋体" w:hAnsi="宋体" w:eastAsia="宋体" w:cs="宋体"/>
          <w:color w:val="auto"/>
          <w:sz w:val="24"/>
          <w:szCs w:val="24"/>
          <w:highlight w:val="none"/>
        </w:rPr>
        <w:t>后由专人指定地点卸货，卸货费用由</w:t>
      </w:r>
      <w:r>
        <w:rPr>
          <w:rFonts w:hint="eastAsia" w:ascii="宋体" w:hAnsi="宋体" w:cs="宋体"/>
          <w:color w:val="auto"/>
          <w:sz w:val="24"/>
          <w:szCs w:val="24"/>
          <w:highlight w:val="none"/>
          <w:lang w:val="en-US" w:eastAsia="zh-CN"/>
        </w:rPr>
        <w:t>卖方</w:t>
      </w:r>
      <w:r>
        <w:rPr>
          <w:rFonts w:hint="eastAsia" w:ascii="宋体" w:hAnsi="宋体" w:cs="宋体"/>
          <w:color w:val="auto"/>
          <w:sz w:val="24"/>
          <w:szCs w:val="24"/>
          <w:highlight w:val="none"/>
          <w:lang w:eastAsia="zh-CN"/>
        </w:rPr>
        <w:t>方</w:t>
      </w:r>
      <w:r>
        <w:rPr>
          <w:rFonts w:hint="eastAsia" w:ascii="宋体" w:hAnsi="宋体" w:eastAsia="宋体" w:cs="宋体"/>
          <w:color w:val="auto"/>
          <w:sz w:val="24"/>
          <w:szCs w:val="24"/>
          <w:highlight w:val="none"/>
        </w:rPr>
        <w:t>承担</w:t>
      </w:r>
      <w:r>
        <w:rPr>
          <w:rFonts w:hint="eastAsia" w:ascii="宋体" w:hAnsi="宋体" w:cs="宋体"/>
          <w:color w:val="auto"/>
          <w:sz w:val="24"/>
          <w:szCs w:val="24"/>
          <w:highlight w:val="none"/>
          <w:lang w:eastAsia="zh-CN"/>
        </w:rPr>
        <w:t>，在卸货过程中由于卸货不当或其他原因造成的损失由卖方承担</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5.在安装期间任何关于质量、数量或货物的执行所出现的差异都应由双方现场的代表友好协商解决。如果双方未能达成一致协议，在买方所在地仲裁机构进行仲裁。</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6.在质检、安装、性能测试、试运转期间，由于一些原因包括潜在的故障或使用不当的原料而引起的，未能达到合同项下关于货物数量、质量、规格和性能的规定。买方将有权向卖方提出索赔。</w:t>
      </w:r>
    </w:p>
    <w:p>
      <w:pPr>
        <w:keepNext/>
        <w:keepLines/>
        <w:widowControl w:val="0"/>
        <w:spacing w:after="120" w:afterLines="50"/>
        <w:ind w:firstLine="482" w:firstLineChars="200"/>
        <w:jc w:val="left"/>
        <w:outlineLvl w:val="0"/>
        <w:rPr>
          <w:rFonts w:hint="eastAsia" w:ascii="Calibri" w:hAnsi="Calibri" w:eastAsia="宋体" w:cs="Times New Roman"/>
          <w:b/>
          <w:bCs/>
          <w:kern w:val="44"/>
          <w:sz w:val="24"/>
          <w:szCs w:val="24"/>
          <w:highlight w:val="none"/>
          <w:lang w:val="en-US" w:eastAsia="zh-CN" w:bidi="ar-SA"/>
        </w:rPr>
      </w:pPr>
      <w:bookmarkStart w:id="91" w:name="_Toc19480"/>
      <w:bookmarkStart w:id="92" w:name="_Toc583"/>
      <w:bookmarkStart w:id="93" w:name="_Toc18109"/>
      <w:bookmarkStart w:id="94" w:name="_Toc4529"/>
      <w:bookmarkStart w:id="95" w:name="_Toc1926"/>
      <w:bookmarkStart w:id="96" w:name="_Toc5684"/>
      <w:bookmarkStart w:id="97" w:name="_Toc27364"/>
      <w:bookmarkStart w:id="98" w:name="_Toc11113"/>
      <w:bookmarkStart w:id="99" w:name="_Toc32105"/>
      <w:bookmarkStart w:id="100" w:name="_Toc6155"/>
      <w:bookmarkStart w:id="101" w:name="_Toc15364"/>
      <w:bookmarkStart w:id="102" w:name="_Toc7324"/>
      <w:bookmarkStart w:id="103" w:name="_Toc24785"/>
      <w:bookmarkStart w:id="104" w:name="_Toc9287"/>
      <w:bookmarkStart w:id="105" w:name="_Toc7931"/>
      <w:bookmarkStart w:id="106" w:name="_Toc7870"/>
      <w:bookmarkStart w:id="107" w:name="_Toc28138"/>
      <w:bookmarkStart w:id="108" w:name="_Toc22989"/>
      <w:bookmarkStart w:id="109" w:name="_Toc25817"/>
      <w:bookmarkStart w:id="110" w:name="_Toc20148"/>
      <w:bookmarkStart w:id="111" w:name="_Toc29945"/>
      <w:bookmarkStart w:id="112" w:name="_Toc24439"/>
      <w:bookmarkStart w:id="113" w:name="_Toc5042"/>
      <w:bookmarkStart w:id="114" w:name="_Toc30625"/>
      <w:bookmarkStart w:id="115" w:name="_Toc1498"/>
      <w:bookmarkStart w:id="116" w:name="_Toc20908"/>
      <w:bookmarkStart w:id="117" w:name="_Toc17913"/>
      <w:bookmarkStart w:id="118" w:name="_Toc7575"/>
      <w:bookmarkStart w:id="119" w:name="_Toc15106"/>
      <w:bookmarkStart w:id="120" w:name="_Toc15373"/>
      <w:r>
        <w:rPr>
          <w:rFonts w:hint="eastAsia" w:cs="Times New Roman"/>
          <w:b/>
          <w:bCs/>
          <w:kern w:val="44"/>
          <w:sz w:val="24"/>
          <w:szCs w:val="24"/>
          <w:highlight w:val="none"/>
          <w:lang w:val="en-US" w:eastAsia="zh-CN" w:bidi="ar-SA"/>
        </w:rPr>
        <w:t>7、</w:t>
      </w:r>
      <w:r>
        <w:rPr>
          <w:rFonts w:hint="eastAsia" w:ascii="Calibri" w:hAnsi="Calibri" w:eastAsia="宋体" w:cs="Times New Roman"/>
          <w:b/>
          <w:bCs/>
          <w:kern w:val="44"/>
          <w:sz w:val="24"/>
          <w:szCs w:val="24"/>
          <w:highlight w:val="none"/>
          <w:lang w:val="en-US" w:eastAsia="zh-CN" w:bidi="ar-SA"/>
        </w:rPr>
        <w:t>质量保证和售后服务</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numPr>
          <w:ilvl w:val="0"/>
          <w:numId w:val="0"/>
        </w:num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1.质保期：</w:t>
      </w:r>
      <w:r>
        <w:rPr>
          <w:rFonts w:hint="eastAsia" w:ascii="宋体" w:hAnsi="Calibri" w:eastAsia="宋体" w:cs="宋体"/>
          <w:bCs/>
          <w:sz w:val="24"/>
          <w:szCs w:val="28"/>
          <w:highlight w:val="none"/>
          <w:lang w:val="zh-CN"/>
        </w:rPr>
        <w:t>一年（</w:t>
      </w:r>
      <w:r>
        <w:rPr>
          <w:rFonts w:hint="eastAsia" w:ascii="宋体" w:hAnsi="Calibri" w:eastAsia="宋体" w:cs="宋体"/>
          <w:bCs/>
          <w:color w:val="auto"/>
          <w:sz w:val="24"/>
          <w:szCs w:val="28"/>
          <w:highlight w:val="none"/>
          <w:lang w:val="zh-CN"/>
        </w:rPr>
        <w:t>设备质保期从设备</w:t>
      </w:r>
      <w:r>
        <w:rPr>
          <w:rFonts w:hint="eastAsia" w:ascii="宋体" w:cs="宋体"/>
          <w:bCs/>
          <w:color w:val="auto"/>
          <w:sz w:val="24"/>
          <w:szCs w:val="28"/>
          <w:highlight w:val="none"/>
          <w:lang w:val="zh-CN"/>
        </w:rPr>
        <w:t>运行</w:t>
      </w:r>
      <w:r>
        <w:rPr>
          <w:rFonts w:hint="eastAsia" w:ascii="宋体" w:hAnsi="Calibri" w:eastAsia="宋体" w:cs="宋体"/>
          <w:bCs/>
          <w:color w:val="auto"/>
          <w:sz w:val="24"/>
          <w:szCs w:val="28"/>
          <w:highlight w:val="none"/>
          <w:lang w:val="zh-CN"/>
        </w:rPr>
        <w:t>之日起计</w:t>
      </w:r>
      <w:r>
        <w:rPr>
          <w:rFonts w:hint="eastAsia" w:ascii="宋体" w:hAnsi="Calibri" w:eastAsia="宋体" w:cs="宋体"/>
          <w:bCs/>
          <w:sz w:val="24"/>
          <w:szCs w:val="28"/>
          <w:highlight w:val="none"/>
          <w:lang w:val="zh-CN"/>
        </w:rPr>
        <w:t>）或设备到货验收合格后</w:t>
      </w:r>
      <w:r>
        <w:rPr>
          <w:rFonts w:hint="eastAsia" w:ascii="宋体" w:hAnsi="Calibri" w:eastAsia="宋体" w:cs="宋体"/>
          <w:bCs/>
          <w:sz w:val="24"/>
          <w:szCs w:val="28"/>
          <w:highlight w:val="none"/>
          <w:lang w:val="en-US" w:eastAsia="zh-CN"/>
        </w:rPr>
        <w:t>十八</w:t>
      </w:r>
      <w:r>
        <w:rPr>
          <w:rFonts w:hint="eastAsia" w:ascii="宋体" w:hAnsi="Calibri" w:eastAsia="宋体" w:cs="宋体"/>
          <w:bCs/>
          <w:sz w:val="24"/>
          <w:szCs w:val="28"/>
          <w:highlight w:val="none"/>
          <w:lang w:val="zh-CN"/>
        </w:rPr>
        <w:t>个月，先到为准</w:t>
      </w:r>
      <w:r>
        <w:rPr>
          <w:rFonts w:hint="eastAsia" w:ascii="宋体" w:hAnsi="宋体" w:eastAsia="宋体" w:cs="宋体"/>
          <w:sz w:val="24"/>
          <w:szCs w:val="24"/>
          <w:highlight w:val="none"/>
        </w:rPr>
        <w:t>。</w:t>
      </w:r>
    </w:p>
    <w:p>
      <w:pPr>
        <w:numPr>
          <w:ilvl w:val="0"/>
          <w:numId w:val="0"/>
        </w:num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2.服务寿命：设备运行验收合格10年。</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3.卖方在买方所在地建售后服务站，收到买方通知后4小时内做出反应，服务工程师8小时内到达现场处理。</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4.如质保期内出现因设计、制造原因造成的缺陷，卖方承担买方由此造成的全部损失。</w:t>
      </w:r>
    </w:p>
    <w:p>
      <w:pPr>
        <w:spacing w:line="360" w:lineRule="auto"/>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.卖方要定期对用户进行回访，并对买方提出的设备问题及时给予解决。</w:t>
      </w:r>
    </w:p>
    <w:p>
      <w:pPr>
        <w:spacing w:line="360" w:lineRule="auto"/>
        <w:ind w:firstLine="480" w:firstLineChars="200"/>
        <w:rPr>
          <w:rFonts w:hint="default"/>
          <w:lang w:val="en-US" w:eastAsia="zh-CN"/>
        </w:rPr>
      </w:pP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.卖方对产品实行终身服务，质保期后的设备故障，卖方应积极协助买方处理，质保期后的设备维修只收取成本费。</w:t>
      </w:r>
    </w:p>
    <w:sectPr>
      <w:footerReference r:id="rId3" w:type="default"/>
      <w:pgSz w:w="16838" w:h="11906" w:orient="landscape"/>
      <w:pgMar w:top="1440" w:right="1080" w:bottom="1440" w:left="10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99F0"/>
    <w:multiLevelType w:val="singleLevel"/>
    <w:tmpl w:val="267299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06AEF"/>
    <w:rsid w:val="00830EC3"/>
    <w:rsid w:val="0F123A76"/>
    <w:rsid w:val="173A13E9"/>
    <w:rsid w:val="1A561C06"/>
    <w:rsid w:val="1F922749"/>
    <w:rsid w:val="27B159CE"/>
    <w:rsid w:val="3491775F"/>
    <w:rsid w:val="37ED32DB"/>
    <w:rsid w:val="3DF25C0F"/>
    <w:rsid w:val="4C663E84"/>
    <w:rsid w:val="55E06AEF"/>
    <w:rsid w:val="5AA709DE"/>
    <w:rsid w:val="6D794016"/>
    <w:rsid w:val="6F1E5889"/>
    <w:rsid w:val="6F2730C0"/>
    <w:rsid w:val="778E2CA9"/>
    <w:rsid w:val="7BC80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4"/>
      <w:szCs w:val="24"/>
      <w:lang w:val="en-US" w:eastAsia="zh-CN" w:bidi="ar-SA"/>
    </w:rPr>
  </w:style>
  <w:style w:type="paragraph" w:styleId="3">
    <w:name w:val="heading 1"/>
    <w:basedOn w:val="4"/>
    <w:next w:val="1"/>
    <w:qFormat/>
    <w:uiPriority w:val="0"/>
    <w:pPr>
      <w:keepNext/>
      <w:keepLines/>
      <w:spacing w:before="50" w:after="50" w:line="578" w:lineRule="auto"/>
      <w:jc w:val="center"/>
      <w:outlineLvl w:val="0"/>
    </w:pPr>
    <w:rPr>
      <w:rFonts w:ascii="Calibri" w:hAnsi="Calibri"/>
      <w:b/>
      <w:bCs/>
      <w:kern w:val="44"/>
      <w:sz w:val="30"/>
      <w:szCs w:val="4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式文本"/>
    <w:basedOn w:val="1"/>
    <w:qFormat/>
    <w:uiPriority w:val="0"/>
    <w:pPr>
      <w:spacing w:line="500" w:lineRule="exact"/>
      <w:ind w:firstLine="480" w:firstLineChars="200"/>
    </w:pPr>
    <w:rPr>
      <w:rFonts w:ascii="Arial Narrow" w:hAnsi="Arial Narrow"/>
      <w:sz w:val="24"/>
    </w:rPr>
  </w:style>
  <w:style w:type="paragraph" w:styleId="4">
    <w:name w:val="toa heading"/>
    <w:basedOn w:val="1"/>
    <w:next w:val="1"/>
    <w:qFormat/>
    <w:uiPriority w:val="0"/>
    <w:pPr>
      <w:spacing w:before="120" w:beforeLines="0" w:beforeAutospacing="0"/>
    </w:pPr>
    <w:rPr>
      <w:rFonts w:ascii="Arial" w:hAnsi="Arial"/>
      <w:sz w:val="24"/>
    </w:r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2020-05-08T01:45:00Z</dcterms:created>
  <dc:creator>Administrator</dc:creator>
  <cp:lastModifiedBy>Administrator</cp:lastModifiedBy>
  <dcterms:modified xsi:type="dcterms:W3CDTF">2020-05-11T07:54:47Z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